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AD3FD65" w:rsidR="00016B4E" w:rsidRDefault="006E154A"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575298E0"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A52BA5">
        <w:rPr>
          <w:rFonts w:ascii="Verdana" w:hAnsi="Verdana"/>
          <w:b/>
          <w:sz w:val="20"/>
          <w:szCs w:val="20"/>
          <w:lang w:val="bg-BG"/>
        </w:rPr>
        <w:t>930</w:t>
      </w:r>
    </w:p>
    <w:p w14:paraId="3D3A5C46" w14:textId="702D3260" w:rsidR="007F6AC2" w:rsidRPr="00A52BA5" w:rsidRDefault="00A52BA5" w:rsidP="00016B4E">
      <w:pPr>
        <w:jc w:val="center"/>
        <w:rPr>
          <w:rFonts w:ascii="Verdana" w:hAnsi="Verdana"/>
          <w:b/>
          <w:sz w:val="20"/>
          <w:szCs w:val="20"/>
          <w:lang w:val="bg-BG"/>
        </w:rPr>
      </w:pPr>
      <w:r>
        <w:rPr>
          <w:rFonts w:ascii="Verdana" w:hAnsi="Verdana"/>
          <w:b/>
          <w:sz w:val="20"/>
          <w:szCs w:val="20"/>
          <w:lang w:val="bg-BG"/>
        </w:rPr>
        <w:t>„Доставка на 2 броя регулиращи затворни органи – тип „Джонсън</w:t>
      </w:r>
      <w:r w:rsidR="000B1F43">
        <w:rPr>
          <w:rFonts w:ascii="Verdana" w:hAnsi="Verdana"/>
          <w:b/>
          <w:sz w:val="20"/>
          <w:szCs w:val="20"/>
          <w:lang w:val="bg-BG"/>
        </w:rPr>
        <w:t>“</w:t>
      </w:r>
      <w:r>
        <w:rPr>
          <w:rFonts w:ascii="Verdana" w:hAnsi="Verdana"/>
          <w:b/>
          <w:sz w:val="20"/>
          <w:szCs w:val="20"/>
          <w:lang w:val="bg-BG"/>
        </w:rPr>
        <w:t xml:space="preserve"> </w:t>
      </w:r>
      <w:r>
        <w:rPr>
          <w:rFonts w:ascii="Verdana" w:hAnsi="Verdana"/>
          <w:b/>
          <w:sz w:val="20"/>
          <w:szCs w:val="20"/>
          <w:lang w:val="en-US"/>
        </w:rPr>
        <w:t>DN</w:t>
      </w:r>
      <w:r w:rsidRPr="00692436">
        <w:rPr>
          <w:rFonts w:ascii="Verdana" w:hAnsi="Verdana"/>
          <w:b/>
          <w:sz w:val="20"/>
          <w:szCs w:val="20"/>
          <w:lang w:val="ru-RU"/>
        </w:rPr>
        <w:t xml:space="preserve"> 400 </w:t>
      </w:r>
      <w:r>
        <w:rPr>
          <w:rFonts w:ascii="Verdana" w:hAnsi="Verdana"/>
          <w:b/>
          <w:sz w:val="20"/>
          <w:szCs w:val="20"/>
          <w:lang w:val="bg-BG"/>
        </w:rPr>
        <w:t xml:space="preserve">и </w:t>
      </w:r>
      <w:r>
        <w:rPr>
          <w:rFonts w:ascii="Verdana" w:hAnsi="Verdana"/>
          <w:b/>
          <w:sz w:val="20"/>
          <w:szCs w:val="20"/>
          <w:lang w:val="en-US"/>
        </w:rPr>
        <w:t>DN</w:t>
      </w:r>
      <w:r w:rsidRPr="00692436">
        <w:rPr>
          <w:rFonts w:ascii="Verdana" w:hAnsi="Verdana"/>
          <w:b/>
          <w:sz w:val="20"/>
          <w:szCs w:val="20"/>
          <w:lang w:val="ru-RU"/>
        </w:rPr>
        <w:t xml:space="preserve"> 600 </w:t>
      </w:r>
      <w:r>
        <w:rPr>
          <w:rFonts w:ascii="Verdana" w:hAnsi="Verdana"/>
          <w:b/>
          <w:sz w:val="20"/>
          <w:szCs w:val="20"/>
          <w:lang w:val="bg-BG"/>
        </w:rPr>
        <w:t>с ел задвижка и блок за дистанционно управление“</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2F94E7D1"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A52BA5">
        <w:rPr>
          <w:rFonts w:ascii="Verdana" w:hAnsi="Verdana"/>
          <w:b/>
          <w:sz w:val="20"/>
          <w:szCs w:val="20"/>
          <w:lang w:val="bg-BG"/>
        </w:rPr>
        <w:t xml:space="preserve">Доставка на 2 броя регулиращи затворни органи – тип „Джонсън“ </w:t>
      </w:r>
      <w:r w:rsidR="00A52BA5">
        <w:rPr>
          <w:rFonts w:ascii="Verdana" w:hAnsi="Verdana"/>
          <w:b/>
          <w:sz w:val="20"/>
          <w:szCs w:val="20"/>
          <w:lang w:val="en-US"/>
        </w:rPr>
        <w:t>DN</w:t>
      </w:r>
      <w:r w:rsidR="00A52BA5" w:rsidRPr="00692436">
        <w:rPr>
          <w:rFonts w:ascii="Verdana" w:hAnsi="Verdana"/>
          <w:b/>
          <w:sz w:val="20"/>
          <w:szCs w:val="20"/>
          <w:lang w:val="ru-RU"/>
        </w:rPr>
        <w:t xml:space="preserve"> 400 </w:t>
      </w:r>
      <w:r w:rsidR="00A52BA5">
        <w:rPr>
          <w:rFonts w:ascii="Verdana" w:hAnsi="Verdana"/>
          <w:b/>
          <w:sz w:val="20"/>
          <w:szCs w:val="20"/>
          <w:lang w:val="bg-BG"/>
        </w:rPr>
        <w:t xml:space="preserve">и </w:t>
      </w:r>
      <w:r w:rsidR="00A52BA5">
        <w:rPr>
          <w:rFonts w:ascii="Verdana" w:hAnsi="Verdana"/>
          <w:b/>
          <w:sz w:val="20"/>
          <w:szCs w:val="20"/>
          <w:lang w:val="en-US"/>
        </w:rPr>
        <w:t>DN</w:t>
      </w:r>
      <w:r w:rsidR="00A52BA5" w:rsidRPr="00692436">
        <w:rPr>
          <w:rFonts w:ascii="Verdana" w:hAnsi="Verdana"/>
          <w:b/>
          <w:sz w:val="20"/>
          <w:szCs w:val="20"/>
          <w:lang w:val="ru-RU"/>
        </w:rPr>
        <w:t xml:space="preserve"> 600 </w:t>
      </w:r>
      <w:r w:rsidR="00A52BA5">
        <w:rPr>
          <w:rFonts w:ascii="Verdana" w:hAnsi="Verdana"/>
          <w:b/>
          <w:sz w:val="20"/>
          <w:szCs w:val="20"/>
          <w:lang w:val="bg-BG"/>
        </w:rPr>
        <w:t>с ел задвижка и блок за дистанционно управление</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5382B85F" w:rsid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2E5FE542" w14:textId="77777777" w:rsidR="00791EE9" w:rsidRPr="00815B8B" w:rsidRDefault="00791EE9" w:rsidP="00791EE9">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2FEACDEC" w14:textId="77777777" w:rsidR="00791EE9" w:rsidRPr="00815B8B" w:rsidRDefault="00791EE9" w:rsidP="00791EE9">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5DEAB25F" w14:textId="77777777" w:rsidR="00791EE9" w:rsidRPr="00815B8B" w:rsidRDefault="00791EE9" w:rsidP="00791EE9">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0FC9C5F9" w14:textId="77777777" w:rsidR="00791EE9" w:rsidRPr="00692436" w:rsidRDefault="00791EE9" w:rsidP="00791EE9">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4C378363" w:rsidR="00815B8B" w:rsidRPr="00310234" w:rsidRDefault="00815B8B" w:rsidP="000B1F43">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A52BA5">
        <w:rPr>
          <w:rFonts w:ascii="Verdana" w:hAnsi="Verdana"/>
          <w:b/>
          <w:sz w:val="20"/>
          <w:szCs w:val="20"/>
          <w:lang w:val="bg-BG"/>
        </w:rPr>
        <w:t xml:space="preserve">Доставка на 2 броя регулиращи затворни органи – тип „Джонсън“ </w:t>
      </w:r>
      <w:r w:rsidR="00A52BA5">
        <w:rPr>
          <w:rFonts w:ascii="Verdana" w:hAnsi="Verdana"/>
          <w:b/>
          <w:sz w:val="20"/>
          <w:szCs w:val="20"/>
          <w:lang w:val="en-US"/>
        </w:rPr>
        <w:t>DN</w:t>
      </w:r>
      <w:r w:rsidR="00A52BA5" w:rsidRPr="00692436">
        <w:rPr>
          <w:rFonts w:ascii="Verdana" w:hAnsi="Verdana"/>
          <w:b/>
          <w:sz w:val="20"/>
          <w:szCs w:val="20"/>
          <w:lang w:val="ru-RU"/>
        </w:rPr>
        <w:t xml:space="preserve"> 400 </w:t>
      </w:r>
      <w:r w:rsidR="00A52BA5">
        <w:rPr>
          <w:rFonts w:ascii="Verdana" w:hAnsi="Verdana"/>
          <w:b/>
          <w:sz w:val="20"/>
          <w:szCs w:val="20"/>
          <w:lang w:val="bg-BG"/>
        </w:rPr>
        <w:t xml:space="preserve">и </w:t>
      </w:r>
      <w:r w:rsidR="00A52BA5">
        <w:rPr>
          <w:rFonts w:ascii="Verdana" w:hAnsi="Verdana"/>
          <w:b/>
          <w:sz w:val="20"/>
          <w:szCs w:val="20"/>
          <w:lang w:val="en-US"/>
        </w:rPr>
        <w:t>DN</w:t>
      </w:r>
      <w:r w:rsidR="00A52BA5" w:rsidRPr="00692436">
        <w:rPr>
          <w:rFonts w:ascii="Verdana" w:hAnsi="Verdana"/>
          <w:b/>
          <w:sz w:val="20"/>
          <w:szCs w:val="20"/>
          <w:lang w:val="ru-RU"/>
        </w:rPr>
        <w:t xml:space="preserve"> 600 </w:t>
      </w:r>
      <w:r w:rsidR="00A52BA5">
        <w:rPr>
          <w:rFonts w:ascii="Verdana" w:hAnsi="Verdana"/>
          <w:b/>
          <w:sz w:val="20"/>
          <w:szCs w:val="20"/>
          <w:lang w:val="bg-BG"/>
        </w:rPr>
        <w:t>с ел задвижка и блок за дистанционно управление</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5F9A2E72"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A52BA5">
        <w:rPr>
          <w:rFonts w:ascii="Verdana" w:hAnsi="Verdana" w:cs="Arial"/>
          <w:b/>
          <w:sz w:val="20"/>
          <w:szCs w:val="20"/>
          <w:lang w:val="bg-BG"/>
        </w:rPr>
        <w:t>1</w:t>
      </w:r>
      <w:r w:rsidR="00BF7F3A">
        <w:rPr>
          <w:rFonts w:ascii="Verdana" w:hAnsi="Verdana" w:cs="Arial"/>
          <w:b/>
          <w:sz w:val="20"/>
          <w:szCs w:val="20"/>
          <w:lang w:val="bg-BG"/>
        </w:rPr>
        <w:t>35</w:t>
      </w:r>
      <w:r w:rsidR="00FC2917">
        <w:rPr>
          <w:rFonts w:ascii="Verdana" w:hAnsi="Verdana" w:cs="Arial"/>
          <w:b/>
          <w:sz w:val="20"/>
          <w:szCs w:val="20"/>
          <w:lang w:val="bg-BG"/>
        </w:rPr>
        <w:t xml:space="preserve"> 000</w:t>
      </w:r>
      <w:r w:rsidR="00EC774C">
        <w:rPr>
          <w:rFonts w:ascii="Verdana" w:hAnsi="Verdana" w:cs="Arial"/>
          <w:b/>
          <w:sz w:val="20"/>
          <w:szCs w:val="20"/>
          <w:lang w:val="bg-BG"/>
        </w:rPr>
        <w:t>,</w:t>
      </w:r>
      <w:r w:rsidR="00FC2917">
        <w:rPr>
          <w:rFonts w:ascii="Verdana" w:hAnsi="Verdana" w:cs="Arial"/>
          <w:b/>
          <w:sz w:val="20"/>
          <w:szCs w:val="20"/>
          <w:lang w:val="bg-BG"/>
        </w:rPr>
        <w:t xml:space="preserve">00 лв. без ДДС </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00D7F5A1"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6E154A">
        <w:rPr>
          <w:rFonts w:ascii="Verdana" w:hAnsi="Verdana" w:cs="Arial"/>
          <w:sz w:val="20"/>
          <w:szCs w:val="20"/>
          <w:lang w:val="bg-BG"/>
        </w:rPr>
        <w:t>5</w:t>
      </w:r>
      <w:r w:rsidR="00736679" w:rsidRPr="00815B8B">
        <w:rPr>
          <w:rFonts w:ascii="Verdana" w:hAnsi="Verdana" w:cs="Arial"/>
          <w:sz w:val="20"/>
          <w:szCs w:val="20"/>
          <w:lang w:val="bg-BG"/>
        </w:rPr>
        <w:t>% (</w:t>
      </w:r>
      <w:r w:rsidR="006E154A">
        <w:rPr>
          <w:rFonts w:ascii="Verdana" w:hAnsi="Verdana" w:cs="Arial"/>
          <w:sz w:val="20"/>
          <w:szCs w:val="20"/>
          <w:lang w:val="bg-BG"/>
        </w:rPr>
        <w:t>пет</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736679" w:rsidRPr="00815B8B">
        <w:rPr>
          <w:rFonts w:ascii="Verdana" w:hAnsi="Verdana" w:cs="Arial"/>
          <w:sz w:val="20"/>
          <w:szCs w:val="20"/>
          <w:lang w:val="bg-BG"/>
        </w:rPr>
        <w:t>) от стойността на договора.</w:t>
      </w:r>
      <w:r w:rsidR="00A52BA5">
        <w:rPr>
          <w:rFonts w:ascii="Verdana" w:hAnsi="Verdana" w:cs="Arial"/>
          <w:sz w:val="20"/>
          <w:szCs w:val="20"/>
          <w:lang w:val="bg-BG"/>
        </w:rPr>
        <w:t xml:space="preserve"> Условията и</w:t>
      </w:r>
      <w:r w:rsidR="00736679" w:rsidRPr="00815B8B">
        <w:rPr>
          <w:rFonts w:ascii="Verdana" w:hAnsi="Verdana" w:cs="Arial"/>
          <w:sz w:val="20"/>
          <w:szCs w:val="20"/>
          <w:lang w:val="bg-BG"/>
        </w:rPr>
        <w:t xml:space="preserve"> са упоменати в договора.</w:t>
      </w:r>
    </w:p>
    <w:p w14:paraId="472623BB" w14:textId="7D2DDBA6"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24163A" w:rsidRDefault="00815B8B" w:rsidP="0086686D">
      <w:pPr>
        <w:pStyle w:val="ListParagraph"/>
        <w:numPr>
          <w:ilvl w:val="3"/>
          <w:numId w:val="11"/>
        </w:numPr>
        <w:shd w:val="clear" w:color="auto" w:fill="FFFFFF"/>
        <w:spacing w:line="276" w:lineRule="auto"/>
        <w:jc w:val="both"/>
        <w:rPr>
          <w:rFonts w:ascii="Verdana" w:hAnsi="Verdana"/>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0514ADF" w14:textId="77777777" w:rsidR="00D91B22" w:rsidRPr="00D91B22" w:rsidRDefault="00815B8B" w:rsidP="00D91B22">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D91B22" w:rsidRPr="00D91B22">
        <w:rPr>
          <w:rFonts w:ascii="Verdana" w:hAnsi="Verdana"/>
          <w:sz w:val="20"/>
          <w:szCs w:val="20"/>
          <w:lang w:val="bg-BG"/>
        </w:rPr>
        <w:t>Банка: "Обединена българска банка“ АД</w:t>
      </w:r>
    </w:p>
    <w:p w14:paraId="472623BE" w14:textId="3CFA39AA" w:rsidR="00815B8B" w:rsidRPr="00D91B22" w:rsidRDefault="00D91B22" w:rsidP="00D91B22">
      <w:pPr>
        <w:pStyle w:val="ListParagraph"/>
        <w:shd w:val="clear" w:color="auto" w:fill="FFFFFF"/>
        <w:spacing w:line="276" w:lineRule="auto"/>
        <w:ind w:left="2782"/>
        <w:jc w:val="both"/>
        <w:rPr>
          <w:rFonts w:ascii="Verdana" w:hAnsi="Verdana"/>
          <w:sz w:val="20"/>
          <w:szCs w:val="20"/>
          <w:lang w:val="bg-BG"/>
        </w:rPr>
      </w:pPr>
      <w:r w:rsidRPr="00D91B22">
        <w:rPr>
          <w:rFonts w:ascii="Verdana" w:hAnsi="Verdana"/>
          <w:sz w:val="20"/>
          <w:szCs w:val="20"/>
          <w:lang w:val="bg-BG"/>
        </w:rPr>
        <w:t>BIC:     UBBS BGSF</w:t>
      </w:r>
      <w:r>
        <w:rPr>
          <w:rFonts w:ascii="Verdana" w:hAnsi="Verdana"/>
          <w:sz w:val="20"/>
          <w:szCs w:val="20"/>
          <w:lang w:val="en-US"/>
        </w:rPr>
        <w:t>,</w:t>
      </w:r>
      <w:r w:rsidRPr="00D91B22">
        <w:rPr>
          <w:rFonts w:ascii="Verdana" w:hAnsi="Verdana"/>
          <w:sz w:val="20"/>
          <w:szCs w:val="20"/>
          <w:lang w:val="bg-BG"/>
        </w:rPr>
        <w:t>IBAN:  BG39 UBBS 8002 1067 5109 40</w:t>
      </w:r>
      <w:r w:rsidR="00815B8B" w:rsidRPr="00D91B22">
        <w:rPr>
          <w:rFonts w:ascii="Verdana" w:hAnsi="Verdana"/>
          <w:sz w:val="20"/>
          <w:szCs w:val="20"/>
          <w:lang w:val="bg-BG"/>
        </w:rPr>
        <w:t xml:space="preserve">, като в основанието се посочват номерът на </w:t>
      </w:r>
      <w:r w:rsidR="004211F4" w:rsidRPr="00D91B22">
        <w:rPr>
          <w:rFonts w:ascii="Verdana" w:hAnsi="Verdana"/>
          <w:sz w:val="20"/>
          <w:szCs w:val="20"/>
          <w:lang w:val="bg-BG"/>
        </w:rPr>
        <w:t>процедурата</w:t>
      </w:r>
      <w:r w:rsidR="00220F5D" w:rsidRPr="00D91B22">
        <w:rPr>
          <w:rFonts w:ascii="Verdana" w:hAnsi="Verdana"/>
          <w:sz w:val="20"/>
          <w:szCs w:val="20"/>
          <w:lang w:val="bg-BG"/>
        </w:rPr>
        <w:t xml:space="preserve"> и обособената позиция</w:t>
      </w:r>
      <w:r w:rsidR="00815B8B" w:rsidRPr="00D91B22">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w:t>
      </w:r>
      <w:r w:rsidRPr="0020781E">
        <w:rPr>
          <w:rFonts w:ascii="Verdana" w:hAnsi="Verdana" w:cs="Tahoma"/>
          <w:sz w:val="20"/>
          <w:szCs w:val="20"/>
          <w:lang w:val="bg-BG"/>
        </w:rPr>
        <w:lastRenderedPageBreak/>
        <w:t>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350734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xml:space="preserve">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6686D" w:rsidRDefault="002B4BF7"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 xml:space="preserve">Когато участникът, избран за изпълнител на </w:t>
      </w:r>
      <w:r w:rsidR="002B4BF7" w:rsidRPr="0086686D">
        <w:rPr>
          <w:rFonts w:ascii="Verdana" w:hAnsi="Verdana" w:cs="Tahoma"/>
          <w:color w:val="000000"/>
          <w:sz w:val="20"/>
          <w:szCs w:val="20"/>
          <w:lang w:val="bg-BG"/>
        </w:rPr>
        <w:t>обществена поръчка</w:t>
      </w:r>
      <w:r w:rsidRPr="0086686D">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w:t>
      </w:r>
      <w:r w:rsidR="00F87FEE" w:rsidRPr="0086686D">
        <w:rPr>
          <w:rFonts w:ascii="Verdana" w:hAnsi="Verdana" w:cs="Tahoma"/>
          <w:color w:val="000000"/>
          <w:sz w:val="20"/>
          <w:szCs w:val="20"/>
          <w:lang w:val="bg-BG"/>
        </w:rPr>
        <w:t xml:space="preserve"> обезпечаване на</w:t>
      </w:r>
      <w:r w:rsidRPr="0086686D">
        <w:rPr>
          <w:rFonts w:ascii="Verdana" w:hAnsi="Verdana" w:cs="Tahoma"/>
          <w:color w:val="000000"/>
          <w:sz w:val="20"/>
          <w:szCs w:val="20"/>
          <w:lang w:val="bg-BG"/>
        </w:rPr>
        <w:t xml:space="preserve"> изпълнение</w:t>
      </w:r>
      <w:r w:rsidR="00F87FEE" w:rsidRPr="0086686D">
        <w:rPr>
          <w:rFonts w:ascii="Verdana" w:hAnsi="Verdana" w:cs="Tahoma"/>
          <w:color w:val="000000"/>
          <w:sz w:val="20"/>
          <w:szCs w:val="20"/>
          <w:lang w:val="bg-BG"/>
        </w:rPr>
        <w:t>то</w:t>
      </w:r>
      <w:r w:rsidRPr="0086686D">
        <w:rPr>
          <w:rFonts w:ascii="Verdana" w:hAnsi="Verdana" w:cs="Tahoma"/>
          <w:color w:val="000000"/>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6B53031" w14:textId="77777777" w:rsidR="00F56E37" w:rsidRDefault="00F56E37" w:rsidP="00F56E3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30069C2C" w14:textId="77777777" w:rsidR="00F56E37" w:rsidRPr="009421A6" w:rsidRDefault="00F56E37" w:rsidP="00F56E37">
      <w:pPr>
        <w:pStyle w:val="ListParagraph"/>
        <w:shd w:val="clear" w:color="auto" w:fill="FFFFFF"/>
        <w:spacing w:line="276" w:lineRule="auto"/>
        <w:ind w:left="1276"/>
        <w:jc w:val="both"/>
        <w:rPr>
          <w:rFonts w:ascii="Verdana" w:hAnsi="Verdana" w:cs="Tahoma"/>
          <w:color w:val="000000"/>
          <w:sz w:val="20"/>
          <w:szCs w:val="20"/>
          <w:lang w:val="bg-BG"/>
        </w:rPr>
      </w:pPr>
    </w:p>
    <w:p w14:paraId="08A20BB2" w14:textId="77777777" w:rsidR="00F56E37" w:rsidRPr="009421A6" w:rsidRDefault="00F56E37" w:rsidP="00F56E37">
      <w:pPr>
        <w:ind w:firstLine="480"/>
        <w:jc w:val="both"/>
        <w:rPr>
          <w:rFonts w:ascii="Verdana" w:hAnsi="Verdana" w:cs="Tahoma"/>
          <w:sz w:val="20"/>
          <w:szCs w:val="20"/>
          <w:lang w:val="bg-BG"/>
        </w:rPr>
      </w:pPr>
      <w:r w:rsidRPr="009421A6">
        <w:rPr>
          <w:rFonts w:ascii="Verdana" w:hAnsi="Verdana"/>
          <w:sz w:val="20"/>
          <w:szCs w:val="20"/>
          <w:lang w:val="bg-BG"/>
        </w:rPr>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BA7589F" w14:textId="77777777" w:rsidR="00F56E37" w:rsidRPr="00475B8B" w:rsidRDefault="00F56E37" w:rsidP="00F56E37">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lastRenderedPageBreak/>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lastRenderedPageBreak/>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A25E34A" w14:textId="63BD59A5" w:rsidR="002C639C" w:rsidRPr="0086686D" w:rsidRDefault="00B6248C" w:rsidP="002C639C">
      <w:pPr>
        <w:pStyle w:val="ListParagraph"/>
        <w:spacing w:before="120" w:after="120"/>
        <w:ind w:firstLine="696"/>
        <w:contextualSpacing w:val="0"/>
        <w:jc w:val="both"/>
        <w:rPr>
          <w:rFonts w:ascii="Verdana" w:hAnsi="Verdana"/>
          <w:i/>
          <w:iCs/>
          <w:lang w:val="bg-BG"/>
        </w:rPr>
      </w:pPr>
      <w:r w:rsidRPr="006545C8">
        <w:rPr>
          <w:rStyle w:val="alcapt2"/>
          <w:rFonts w:ascii="Verdana" w:hAnsi="Verdana" w:cs="Tahoma"/>
          <w:color w:val="000000"/>
          <w:sz w:val="18"/>
          <w:szCs w:val="18"/>
          <w:lang w:val="bg-BG"/>
        </w:rPr>
        <w:t>а</w:t>
      </w:r>
      <w:r w:rsidR="00493E9F" w:rsidRPr="00692436">
        <w:rPr>
          <w:rStyle w:val="alcapt2"/>
          <w:rFonts w:ascii="Verdana" w:hAnsi="Verdana" w:cs="Tahoma"/>
          <w:color w:val="000000"/>
          <w:sz w:val="18"/>
          <w:szCs w:val="18"/>
          <w:lang w:val="ru-RU"/>
        </w:rPr>
        <w:t xml:space="preserve"> </w:t>
      </w:r>
      <w:r w:rsidRPr="006545C8">
        <w:rPr>
          <w:rStyle w:val="alcapt2"/>
          <w:rFonts w:ascii="Verdana" w:hAnsi="Verdana" w:cs="Tahoma"/>
          <w:color w:val="000000"/>
          <w:sz w:val="18"/>
          <w:szCs w:val="18"/>
          <w:lang w:val="bg-BG"/>
        </w:rPr>
        <w:t>)</w:t>
      </w:r>
      <w:r w:rsidR="00493E9F" w:rsidRPr="00692436">
        <w:rPr>
          <w:rStyle w:val="alcapt2"/>
          <w:rFonts w:ascii="Verdana" w:hAnsi="Verdana" w:cs="Tahoma"/>
          <w:color w:val="000000"/>
          <w:sz w:val="18"/>
          <w:szCs w:val="18"/>
          <w:lang w:val="ru-RU"/>
        </w:rPr>
        <w:t xml:space="preserve"> </w:t>
      </w:r>
      <w:r w:rsidR="00493E9F">
        <w:rPr>
          <w:rStyle w:val="alcapt2"/>
          <w:rFonts w:ascii="Verdana" w:hAnsi="Verdana" w:cs="Tahoma"/>
          <w:color w:val="000000"/>
          <w:sz w:val="18"/>
          <w:szCs w:val="18"/>
          <w:lang w:val="en-US"/>
        </w:rPr>
        <w:t>e</w:t>
      </w:r>
      <w:r w:rsidR="00493E9F" w:rsidRPr="00692436">
        <w:rPr>
          <w:rStyle w:val="alcapt2"/>
          <w:rFonts w:ascii="Verdana" w:hAnsi="Verdana" w:cs="Tahoma"/>
          <w:color w:val="000000"/>
          <w:sz w:val="18"/>
          <w:szCs w:val="18"/>
          <w:lang w:val="ru-RU"/>
        </w:rPr>
        <w:t xml:space="preserve"> </w:t>
      </w:r>
      <w:r w:rsidRPr="006545C8">
        <w:rPr>
          <w:rFonts w:ascii="Verdana" w:hAnsi="Verdana" w:cs="Tahoma"/>
          <w:i/>
          <w:color w:val="000000"/>
          <w:sz w:val="18"/>
          <w:szCs w:val="18"/>
          <w:lang w:val="bg-BG"/>
        </w:rPr>
        <w:t xml:space="preserve"> </w:t>
      </w:r>
      <w:r w:rsidR="002C639C" w:rsidRPr="00692436">
        <w:rPr>
          <w:rFonts w:ascii="Verdana" w:hAnsi="Verdana"/>
          <w:i/>
          <w:iCs/>
          <w:sz w:val="18"/>
          <w:szCs w:val="18"/>
          <w:lang w:val="ru-RU"/>
        </w:rPr>
        <w:t>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86686D">
        <w:rPr>
          <w:rFonts w:ascii="Verdana" w:hAnsi="Verdana"/>
          <w:i/>
          <w:iCs/>
          <w:sz w:val="18"/>
          <w:szCs w:val="18"/>
          <w:lang w:val="bg-BG"/>
        </w:rPr>
        <w:t>;</w:t>
      </w:r>
    </w:p>
    <w:p w14:paraId="472623FB" w14:textId="77777777" w:rsidR="00B6248C" w:rsidRPr="00475B8B" w:rsidRDefault="00B6248C" w:rsidP="002C639C">
      <w:pPr>
        <w:pStyle w:val="ListParagraph"/>
        <w:spacing w:before="120" w:after="120"/>
        <w:ind w:firstLine="696"/>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lastRenderedPageBreak/>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231FFC">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231FFC">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231FFC">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231FFC">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231FFC">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231FFC">
      <w:pPr>
        <w:pStyle w:val="p50"/>
        <w:keepLines/>
        <w:numPr>
          <w:ilvl w:val="0"/>
          <w:numId w:val="26"/>
        </w:numPr>
        <w:spacing w:before="120" w:after="120"/>
        <w:rPr>
          <w:rFonts w:ascii="Verdana" w:hAnsi="Verdana" w:cs="Tahoma"/>
          <w:sz w:val="20"/>
          <w:szCs w:val="20"/>
          <w:lang w:val="bg-BG"/>
        </w:rPr>
      </w:pPr>
      <w:r w:rsidRPr="0062648D">
        <w:rPr>
          <w:rFonts w:ascii="Verdana" w:hAnsi="Verdana" w:cs="Tahoma"/>
          <w:sz w:val="20"/>
          <w:szCs w:val="20"/>
          <w:lang w:val="bg-BG"/>
        </w:rPr>
        <w:lastRenderedPageBreak/>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231FFC">
      <w:pPr>
        <w:pStyle w:val="p50"/>
        <w:keepLines/>
        <w:numPr>
          <w:ilvl w:val="0"/>
          <w:numId w:val="26"/>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231FFC">
      <w:pPr>
        <w:pStyle w:val="p50"/>
        <w:keepLines/>
        <w:numPr>
          <w:ilvl w:val="0"/>
          <w:numId w:val="26"/>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235E295C"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002C639C" w:rsidRPr="002C639C">
        <w:rPr>
          <w:rFonts w:ascii="Verdana" w:hAnsi="Verdana" w:cs="Tahoma"/>
          <w:color w:val="auto"/>
          <w:sz w:val="20"/>
          <w:szCs w:val="20"/>
          <w:lang w:val="bg-BG"/>
        </w:rPr>
        <w:t>или арбитражно 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ABCA4AB" w14:textId="58DD42D5" w:rsidR="00791EE9" w:rsidRPr="003D7C55" w:rsidRDefault="00366E62" w:rsidP="003D7C55">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09A8F836" w:rsidR="005A48DD" w:rsidRPr="00425BA6"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65133A" w:rsidRPr="00D45746">
        <w:rPr>
          <w:rFonts w:ascii="Verdana" w:hAnsi="Verdana"/>
          <w:b/>
          <w:sz w:val="20"/>
          <w:szCs w:val="20"/>
          <w:lang w:val="bg-BG"/>
        </w:rPr>
        <w:t>ски и професионални способности:</w:t>
      </w:r>
      <w:r w:rsidR="00ED2B3C" w:rsidRPr="00D45746">
        <w:rPr>
          <w:rFonts w:ascii="Verdana" w:hAnsi="Verdana"/>
          <w:b/>
          <w:sz w:val="20"/>
          <w:szCs w:val="20"/>
          <w:lang w:val="bg-BG"/>
        </w:rPr>
        <w:t xml:space="preserve"> </w:t>
      </w:r>
    </w:p>
    <w:p w14:paraId="742A992F" w14:textId="77777777" w:rsidR="00425BA6" w:rsidRPr="00D42086" w:rsidRDefault="00425BA6" w:rsidP="00425BA6">
      <w:pPr>
        <w:keepLines/>
        <w:numPr>
          <w:ilvl w:val="2"/>
          <w:numId w:val="11"/>
        </w:numPr>
        <w:spacing w:before="60" w:after="60"/>
        <w:jc w:val="both"/>
        <w:rPr>
          <w:rStyle w:val="alcapt2"/>
          <w:rFonts w:ascii="Verdana" w:hAnsi="Verdana" w:cs="Tahoma"/>
          <w:b/>
          <w:i w:val="0"/>
          <w:iCs w:val="0"/>
          <w:color w:val="000000"/>
          <w:sz w:val="20"/>
          <w:szCs w:val="20"/>
          <w:lang w:val="bg-BG"/>
        </w:rPr>
      </w:pPr>
      <w:r w:rsidRPr="00D42086">
        <w:rPr>
          <w:rStyle w:val="alcapt2"/>
          <w:rFonts w:ascii="Verdana" w:hAnsi="Verdana" w:cs="Tahoma"/>
          <w:b/>
          <w:i w:val="0"/>
          <w:color w:val="000000"/>
          <w:sz w:val="20"/>
          <w:szCs w:val="20"/>
          <w:lang w:val="bg-BG"/>
        </w:rPr>
        <w:t>Изискване:</w:t>
      </w:r>
      <w:r w:rsidRPr="00D42086">
        <w:rPr>
          <w:rStyle w:val="alcapt2"/>
          <w:rFonts w:ascii="Verdana" w:hAnsi="Verdana" w:cs="Tahoma"/>
          <w:b/>
          <w:i w:val="0"/>
          <w:sz w:val="20"/>
          <w:szCs w:val="20"/>
          <w:lang w:val="bg-BG"/>
        </w:rPr>
        <w:t xml:space="preserve"> </w:t>
      </w:r>
    </w:p>
    <w:p w14:paraId="21438E25" w14:textId="3423AE5E" w:rsidR="00425BA6" w:rsidRPr="00D42086" w:rsidRDefault="00425BA6" w:rsidP="00425BA6">
      <w:pPr>
        <w:keepLines/>
        <w:spacing w:before="120" w:after="120"/>
        <w:ind w:left="1560"/>
        <w:jc w:val="both"/>
        <w:rPr>
          <w:rStyle w:val="alcapt2"/>
          <w:rFonts w:ascii="Verdana" w:hAnsi="Verdana" w:cs="Tahoma"/>
          <w:i w:val="0"/>
          <w:iCs w:val="0"/>
          <w:color w:val="000000"/>
          <w:sz w:val="20"/>
          <w:szCs w:val="20"/>
          <w:lang w:val="bg-BG"/>
        </w:rPr>
      </w:pPr>
      <w:r w:rsidRPr="00B157D7">
        <w:rPr>
          <w:rFonts w:ascii="Verdana" w:eastAsia="Bookman Old Style" w:hAnsi="Verdana" w:cs="Bookman Old Style"/>
          <w:color w:val="000000"/>
          <w:sz w:val="20"/>
          <w:szCs w:val="20"/>
          <w:u w:color="000000"/>
          <w:bdr w:val="nil"/>
          <w:lang w:val="ru-RU"/>
        </w:rPr>
        <w:t>У</w:t>
      </w:r>
      <w:r w:rsidR="00791EE9">
        <w:rPr>
          <w:rFonts w:ascii="Verdana" w:eastAsia="Bookman Old Style" w:hAnsi="Verdana" w:cs="Bookman Old Style"/>
          <w:color w:val="000000"/>
          <w:sz w:val="20"/>
          <w:szCs w:val="20"/>
          <w:u w:color="000000"/>
          <w:bdr w:val="nil"/>
          <w:lang w:val="ru-RU"/>
        </w:rPr>
        <w:t>частникът да е изпълнил доставки</w:t>
      </w:r>
      <w:r w:rsidRPr="00B157D7">
        <w:rPr>
          <w:rFonts w:ascii="Verdana" w:eastAsia="Bookman Old Style" w:hAnsi="Verdana" w:cs="Bookman Old Style"/>
          <w:color w:val="000000"/>
          <w:sz w:val="20"/>
          <w:szCs w:val="20"/>
          <w:u w:color="000000"/>
          <w:bdr w:val="nil"/>
          <w:lang w:val="ru-RU"/>
        </w:rPr>
        <w:t>, идентични или сходни с тези на поръчката, за последните три години, предхождащи датата на подаване на офертата. Под „сходни с предмета на обществената поръчка“</w:t>
      </w:r>
      <w:r>
        <w:rPr>
          <w:rFonts w:ascii="Verdana" w:eastAsia="Bookman Old Style" w:hAnsi="Verdana" w:cs="Bookman Old Style"/>
          <w:color w:val="000000"/>
          <w:sz w:val="20"/>
          <w:szCs w:val="20"/>
          <w:u w:color="000000"/>
          <w:bdr w:val="nil"/>
          <w:lang w:val="ru-RU"/>
        </w:rPr>
        <w:t xml:space="preserve"> </w:t>
      </w:r>
      <w:r w:rsidRPr="00B157D7">
        <w:rPr>
          <w:rFonts w:ascii="Verdana" w:eastAsia="Bookman Old Style" w:hAnsi="Verdana" w:cs="Bookman Old Style"/>
          <w:color w:val="000000"/>
          <w:sz w:val="20"/>
          <w:szCs w:val="20"/>
          <w:u w:color="000000"/>
          <w:bdr w:val="nil"/>
          <w:lang w:val="ru-RU"/>
        </w:rPr>
        <w:t xml:space="preserve">следва да се разбират </w:t>
      </w:r>
      <w:r w:rsidR="00791EE9" w:rsidRPr="00791EE9">
        <w:rPr>
          <w:rFonts w:ascii="Verdana" w:eastAsia="Bookman Old Style" w:hAnsi="Verdana" w:cs="Bookman Old Style"/>
          <w:color w:val="000000"/>
          <w:sz w:val="20"/>
          <w:szCs w:val="20"/>
          <w:u w:color="000000"/>
          <w:bdr w:val="nil"/>
          <w:lang w:val="ru-RU"/>
        </w:rPr>
        <w:t>доставка на спирателни кранове и спирателна арматура с ел. задвижки.</w:t>
      </w:r>
    </w:p>
    <w:p w14:paraId="37B0F4D6" w14:textId="77777777" w:rsidR="00425BA6" w:rsidRPr="00D42086" w:rsidRDefault="00425BA6" w:rsidP="00425BA6">
      <w:pPr>
        <w:spacing w:before="120" w:after="120"/>
        <w:ind w:left="1560" w:hanging="142"/>
        <w:jc w:val="both"/>
        <w:rPr>
          <w:rFonts w:ascii="Verdana" w:hAnsi="Verdana" w:cs="Tahoma"/>
          <w:b/>
          <w:color w:val="000000"/>
          <w:sz w:val="20"/>
          <w:szCs w:val="20"/>
          <w:lang w:val="bg-BG"/>
        </w:rPr>
      </w:pPr>
      <w:r w:rsidRPr="00D42086">
        <w:rPr>
          <w:rFonts w:ascii="Verdana" w:hAnsi="Verdana" w:cs="Tahoma"/>
          <w:b/>
          <w:color w:val="000000"/>
          <w:sz w:val="20"/>
          <w:szCs w:val="20"/>
          <w:lang w:val="bg-BG"/>
        </w:rPr>
        <w:t xml:space="preserve">Доказване: </w:t>
      </w:r>
    </w:p>
    <w:p w14:paraId="1AAD95F4" w14:textId="76C840F1" w:rsidR="00425BA6" w:rsidRPr="00D42086" w:rsidRDefault="00425BA6" w:rsidP="00425BA6">
      <w:pPr>
        <w:keepLines/>
        <w:spacing w:before="120" w:after="120"/>
        <w:ind w:left="1560"/>
        <w:jc w:val="both"/>
        <w:rPr>
          <w:rFonts w:ascii="Verdana" w:hAnsi="Verdana" w:cs="Tahoma"/>
          <w:color w:val="000000"/>
          <w:sz w:val="20"/>
          <w:szCs w:val="20"/>
          <w:lang w:val="bg-BG"/>
        </w:rPr>
      </w:pPr>
      <w:r w:rsidRPr="00D42086">
        <w:rPr>
          <w:rFonts w:ascii="Verdana" w:eastAsia="Bookman Old Style" w:hAnsi="Verdana" w:cs="Bookman Old Style"/>
          <w:color w:val="000000"/>
          <w:sz w:val="20"/>
          <w:szCs w:val="20"/>
          <w:u w:color="000000"/>
          <w:bdr w:val="nil"/>
          <w:lang w:val="bg-BG"/>
        </w:rPr>
        <w:t>В Част IV: Критерии за подбор, Раздел В: технически и професионални способности, т.1 буква б) от ЕЕДОП, Участникъ</w:t>
      </w:r>
      <w:r w:rsidR="00791EE9">
        <w:rPr>
          <w:rFonts w:ascii="Verdana" w:eastAsia="Bookman Old Style" w:hAnsi="Verdana" w:cs="Bookman Old Style"/>
          <w:color w:val="000000"/>
          <w:sz w:val="20"/>
          <w:szCs w:val="20"/>
          <w:u w:color="000000"/>
          <w:bdr w:val="nil"/>
          <w:lang w:val="bg-BG"/>
        </w:rPr>
        <w:t>т декларира доставки</w:t>
      </w:r>
      <w:r w:rsidRPr="00D42086">
        <w:rPr>
          <w:rFonts w:ascii="Verdana" w:eastAsia="Bookman Old Style" w:hAnsi="Verdana" w:cs="Bookman Old Style"/>
          <w:color w:val="000000"/>
          <w:sz w:val="20"/>
          <w:szCs w:val="20"/>
          <w:u w:color="000000"/>
          <w:bdr w:val="nil"/>
          <w:lang w:val="bg-BG"/>
        </w:rPr>
        <w:t xml:space="preserve"> за изискания период, като посочва в списъка описание, стойности, дати и получатели</w:t>
      </w:r>
      <w:r w:rsidRPr="00D42086">
        <w:rPr>
          <w:rFonts w:ascii="Verdana" w:eastAsia="Bookman Old Style" w:hAnsi="Verdana" w:cs="Bookman Old Style"/>
          <w:color w:val="000000"/>
          <w:sz w:val="20"/>
          <w:szCs w:val="20"/>
          <w:u w:color="000000"/>
          <w:bdr w:val="nil"/>
          <w:lang w:val="ru-RU"/>
        </w:rPr>
        <w:t>.</w:t>
      </w:r>
      <w:r w:rsidRPr="00D42086">
        <w:rPr>
          <w:rFonts w:ascii="Verdana" w:hAnsi="Verdana" w:cs="Tahoma"/>
          <w:color w:val="000000"/>
          <w:sz w:val="20"/>
          <w:szCs w:val="20"/>
          <w:lang w:val="bg-BG"/>
        </w:rPr>
        <w:t xml:space="preserve"> </w:t>
      </w:r>
      <w:r w:rsidR="00D964DC">
        <w:rPr>
          <w:rFonts w:ascii="Verdana" w:hAnsi="Verdana" w:cs="Tahoma"/>
          <w:color w:val="000000"/>
          <w:sz w:val="20"/>
          <w:szCs w:val="20"/>
          <w:lang w:val="bg-BG"/>
        </w:rPr>
        <w:t xml:space="preserve">Преди сключване на договора участникът, избран за изпълнител представя </w:t>
      </w:r>
      <w:r w:rsidR="00D964DC" w:rsidRPr="00D964DC">
        <w:rPr>
          <w:rFonts w:ascii="Verdana" w:hAnsi="Verdana" w:cs="Tahoma"/>
          <w:color w:val="000000"/>
          <w:sz w:val="20"/>
          <w:szCs w:val="20"/>
          <w:lang w:val="bg-BG"/>
        </w:rPr>
        <w:t>документи, които доказват извършен</w:t>
      </w:r>
      <w:r w:rsidR="00D964DC">
        <w:rPr>
          <w:rFonts w:ascii="Verdana" w:hAnsi="Verdana" w:cs="Tahoma"/>
          <w:color w:val="000000"/>
          <w:sz w:val="20"/>
          <w:szCs w:val="20"/>
          <w:lang w:val="bg-BG"/>
        </w:rPr>
        <w:t>ите</w:t>
      </w:r>
      <w:r w:rsidR="00D964DC" w:rsidRPr="00D964DC">
        <w:rPr>
          <w:rFonts w:ascii="Verdana" w:hAnsi="Verdana" w:cs="Tahoma"/>
          <w:color w:val="000000"/>
          <w:sz w:val="20"/>
          <w:szCs w:val="20"/>
          <w:lang w:val="bg-BG"/>
        </w:rPr>
        <w:t xml:space="preserve"> доставк</w:t>
      </w:r>
      <w:r w:rsidR="00D964DC">
        <w:rPr>
          <w:rFonts w:ascii="Verdana" w:hAnsi="Verdana" w:cs="Tahoma"/>
          <w:color w:val="000000"/>
          <w:sz w:val="20"/>
          <w:szCs w:val="20"/>
          <w:lang w:val="bg-BG"/>
        </w:rPr>
        <w:t>и</w:t>
      </w:r>
    </w:p>
    <w:p w14:paraId="3246D4EF" w14:textId="77777777" w:rsidR="00425BA6" w:rsidRPr="00D6577F" w:rsidRDefault="00425BA6" w:rsidP="00425BA6">
      <w:pPr>
        <w:keepLines/>
        <w:spacing w:before="120" w:after="120"/>
        <w:ind w:left="2136"/>
        <w:jc w:val="both"/>
        <w:rPr>
          <w:rFonts w:ascii="Verdana" w:hAnsi="Verdana"/>
          <w:b/>
          <w:sz w:val="20"/>
          <w:lang w:val="ru-RU"/>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 xml:space="preserve">формат следва да бъде попълнен, конвертиран в нередактируем формат, </w:t>
      </w:r>
      <w:r w:rsidRPr="00DA7A20">
        <w:rPr>
          <w:rFonts w:ascii="Verdana" w:hAnsi="Verdana"/>
          <w:b/>
          <w:color w:val="000000"/>
          <w:sz w:val="20"/>
          <w:szCs w:val="20"/>
          <w:lang w:val="bg-BG" w:eastAsia="bg-BG"/>
        </w:rPr>
        <w:lastRenderedPageBreak/>
        <w:t>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lastRenderedPageBreak/>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5CEF8EF3" w14:textId="77777777" w:rsidR="00D6577F"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p w14:paraId="569F260A" w14:textId="129A7660" w:rsidR="00346D47" w:rsidRPr="006C2219" w:rsidRDefault="00A179E8" w:rsidP="00A179E8">
      <w:pPr>
        <w:keepLines/>
        <w:numPr>
          <w:ilvl w:val="2"/>
          <w:numId w:val="11"/>
        </w:numPr>
        <w:spacing w:before="60" w:after="60"/>
        <w:jc w:val="both"/>
        <w:rPr>
          <w:rFonts w:ascii="Verdana" w:hAnsi="Verdana" w:cs="Arial"/>
          <w:sz w:val="20"/>
          <w:szCs w:val="20"/>
          <w:lang w:val="ru-RU"/>
        </w:rPr>
      </w:pPr>
      <w:r w:rsidRPr="00A179E8">
        <w:rPr>
          <w:rFonts w:ascii="Verdana" w:hAnsi="Verdana" w:cs="Arial"/>
          <w:sz w:val="20"/>
          <w:szCs w:val="20"/>
          <w:lang w:val="bg-BG"/>
        </w:rPr>
        <w:t>Техническо предложение с пълно описание на техническите характеристики на стоките от Ценовата таблица, с които участникът участва в процедурата. Техническото предложение трябва да бъде изготвено в съответствие с техническите спецификации и изискванията на възложителя, посочени в документацията за участие. В техническото предложение на участника следва да бъдат посочени и производителя, марката и модела на съответните стоки. Техническото предложение не трябва да съдържа цени. Техническото предложение трябва да съдържа потвърждение на участника, че в случай, че бъде избран за изпълнител и при сключване на договор, срока за доставка на стоките от Ценовата таблица и гаранционния срок на стоките, предмет на договора ще бъдат в съответствие със заложеното в проекта на договора.  Към техническото предложение да бъдат представени подробни съпътстващи графики за работа на съоръжението извън зоната на кавитация в целия диапазон на работа (0,250м3/с – 0,800м3/с) за DN 400 и (0,250м3/с – 1,800м3/с) за DN 600. По възможност обозначенията в тези графики да са обяснени със съответния текст на български.</w:t>
      </w:r>
      <w:r w:rsidR="00474E38" w:rsidRPr="006C2219">
        <w:rPr>
          <w:rFonts w:ascii="Verdana" w:hAnsi="Verdana" w:cs="Arial"/>
          <w:sz w:val="20"/>
          <w:szCs w:val="20"/>
          <w:lang w:val="ru-RU"/>
        </w:rPr>
        <w:t xml:space="preserve"> </w:t>
      </w:r>
      <w:r w:rsidR="00474E38">
        <w:rPr>
          <w:rFonts w:ascii="Verdana" w:hAnsi="Verdana" w:cs="Arial"/>
          <w:sz w:val="20"/>
          <w:szCs w:val="20"/>
          <w:lang w:val="ru-RU"/>
        </w:rPr>
        <w:t xml:space="preserve">Към техническото предложение </w:t>
      </w:r>
      <w:r w:rsidR="00474E38" w:rsidRPr="006C2219">
        <w:rPr>
          <w:rFonts w:ascii="Verdana" w:hAnsi="Verdana" w:cs="Arial"/>
          <w:sz w:val="20"/>
          <w:szCs w:val="20"/>
          <w:lang w:val="ru-RU"/>
        </w:rPr>
        <w:t xml:space="preserve">Участникът </w:t>
      </w:r>
      <w:r w:rsidR="00474E38" w:rsidRPr="006C2219">
        <w:rPr>
          <w:rFonts w:ascii="Verdana" w:hAnsi="Verdana" w:cs="Arial"/>
          <w:b/>
          <w:sz w:val="20"/>
          <w:szCs w:val="20"/>
          <w:lang w:val="ru-RU"/>
        </w:rPr>
        <w:t>задължително</w:t>
      </w:r>
      <w:r w:rsidR="00474E38" w:rsidRPr="006C2219">
        <w:rPr>
          <w:rFonts w:ascii="Verdana" w:hAnsi="Verdana" w:cs="Arial"/>
          <w:sz w:val="20"/>
          <w:szCs w:val="20"/>
          <w:lang w:val="ru-RU"/>
        </w:rPr>
        <w:t xml:space="preserve"> тря</w:t>
      </w:r>
      <w:r w:rsidR="00474E38" w:rsidRPr="00474E38">
        <w:rPr>
          <w:rFonts w:ascii="Verdana" w:hAnsi="Verdana" w:cs="Arial"/>
          <w:sz w:val="20"/>
          <w:szCs w:val="20"/>
          <w:lang w:val="ru-RU"/>
        </w:rPr>
        <w:t>бва да представи каталог</w:t>
      </w:r>
      <w:r w:rsidR="00474E38">
        <w:rPr>
          <w:rFonts w:ascii="Verdana" w:hAnsi="Verdana" w:cs="Arial"/>
          <w:sz w:val="20"/>
          <w:szCs w:val="20"/>
          <w:lang w:val="ru-RU"/>
        </w:rPr>
        <w:t>/</w:t>
      </w:r>
      <w:r w:rsidR="00474E38" w:rsidRPr="00474E38">
        <w:rPr>
          <w:rFonts w:ascii="Verdana" w:hAnsi="Verdana" w:cs="Arial"/>
          <w:sz w:val="20"/>
          <w:szCs w:val="20"/>
          <w:lang w:val="ru-RU"/>
        </w:rPr>
        <w:t>каталожни страници</w:t>
      </w:r>
      <w:r w:rsidR="00474E38" w:rsidRPr="006C2219">
        <w:rPr>
          <w:rFonts w:ascii="Verdana" w:hAnsi="Verdana" w:cs="Arial"/>
          <w:sz w:val="20"/>
          <w:szCs w:val="20"/>
          <w:lang w:val="ru-RU"/>
        </w:rPr>
        <w:t xml:space="preserve"> на български език на предлаганите от него стоки от предмета на поръчката</w:t>
      </w:r>
      <w:r w:rsidR="007C451C">
        <w:rPr>
          <w:rFonts w:ascii="Verdana" w:hAnsi="Verdana" w:cs="Arial"/>
          <w:sz w:val="20"/>
          <w:szCs w:val="20"/>
          <w:lang w:val="ru-RU"/>
        </w:rPr>
        <w:t>, от които да са видни</w:t>
      </w:r>
      <w:r w:rsidR="00474E38">
        <w:rPr>
          <w:rFonts w:ascii="Verdana" w:hAnsi="Verdana" w:cs="Arial"/>
          <w:sz w:val="20"/>
          <w:szCs w:val="20"/>
          <w:lang w:val="ru-RU"/>
        </w:rPr>
        <w:t xml:space="preserve"> параметрите</w:t>
      </w:r>
      <w:r w:rsidR="007C451C">
        <w:rPr>
          <w:rFonts w:ascii="Verdana" w:hAnsi="Verdana" w:cs="Arial"/>
          <w:sz w:val="20"/>
          <w:szCs w:val="20"/>
          <w:lang w:val="ru-RU"/>
        </w:rPr>
        <w:t xml:space="preserve"> им</w:t>
      </w:r>
      <w:r w:rsidR="006F1906">
        <w:rPr>
          <w:rFonts w:ascii="Verdana" w:hAnsi="Verdana" w:cs="Arial"/>
          <w:sz w:val="20"/>
          <w:szCs w:val="20"/>
          <w:lang w:val="ru-RU"/>
        </w:rPr>
        <w:t xml:space="preserve">, </w:t>
      </w:r>
      <w:r w:rsidR="00474E38" w:rsidRPr="00474E38">
        <w:rPr>
          <w:rFonts w:ascii="Verdana" w:hAnsi="Verdana" w:cs="Arial"/>
          <w:sz w:val="20"/>
          <w:szCs w:val="20"/>
          <w:lang w:val="ru-RU"/>
        </w:rPr>
        <w:t>като в случай, че в каталога</w:t>
      </w:r>
      <w:r w:rsidR="00474E38">
        <w:rPr>
          <w:rFonts w:ascii="Verdana" w:hAnsi="Verdana" w:cs="Arial"/>
          <w:sz w:val="20"/>
          <w:szCs w:val="20"/>
          <w:lang w:val="ru-RU"/>
        </w:rPr>
        <w:t>/</w:t>
      </w:r>
      <w:r w:rsidR="00474E38" w:rsidRPr="00474E38">
        <w:rPr>
          <w:rFonts w:ascii="Verdana" w:hAnsi="Verdana" w:cs="Arial"/>
          <w:sz w:val="20"/>
          <w:szCs w:val="20"/>
          <w:lang w:val="ru-RU"/>
        </w:rPr>
        <w:t>каталожните страници</w:t>
      </w:r>
      <w:r w:rsidR="00474E38" w:rsidRPr="006C2219">
        <w:rPr>
          <w:rFonts w:ascii="Verdana" w:hAnsi="Verdana" w:cs="Arial"/>
          <w:sz w:val="20"/>
          <w:szCs w:val="20"/>
          <w:lang w:val="ru-RU"/>
        </w:rPr>
        <w:t xml:space="preserve"> са посочени цени, същите следва да бъдат заличени.</w:t>
      </w:r>
    </w:p>
    <w:p w14:paraId="5255B8EE" w14:textId="6FD4201C" w:rsidR="00316337" w:rsidRDefault="00316337" w:rsidP="00316337">
      <w:pPr>
        <w:numPr>
          <w:ilvl w:val="1"/>
          <w:numId w:val="11"/>
        </w:numPr>
        <w:spacing w:before="120" w:after="120"/>
        <w:jc w:val="both"/>
        <w:rPr>
          <w:rFonts w:ascii="Verdana" w:hAnsi="Verdana" w:cs="Arial"/>
          <w:sz w:val="20"/>
          <w:szCs w:val="20"/>
          <w:lang w:val="bg-BG"/>
        </w:rPr>
      </w:pPr>
      <w:r>
        <w:rPr>
          <w:rFonts w:ascii="Verdana" w:hAnsi="Verdana" w:cs="Arial"/>
          <w:sz w:val="20"/>
          <w:szCs w:val="20"/>
          <w:lang w:val="bg-BG"/>
        </w:rPr>
        <w:t>Копие от валиден сертификат</w:t>
      </w:r>
      <w:r w:rsidRPr="00D23794">
        <w:rPr>
          <w:rFonts w:ascii="Verdana" w:hAnsi="Verdana" w:cs="Arial"/>
          <w:sz w:val="20"/>
          <w:szCs w:val="20"/>
          <w:lang w:val="bg-BG"/>
        </w:rPr>
        <w:t xml:space="preserve"> за съответствие на строителния продукт, издаден от оторизирано лице по </w:t>
      </w:r>
      <w:r w:rsidRPr="00D23794">
        <w:rPr>
          <w:rFonts w:ascii="Verdana" w:hAnsi="Verdana" w:cs="Arial"/>
          <w:i/>
          <w:sz w:val="20"/>
          <w:szCs w:val="20"/>
          <w:lang w:val="bg-BG"/>
        </w:rPr>
        <w:t>Наредба за съществените изисквания към строежите и оценяването на съответствието на строителните продукти (НСИСОССП)</w:t>
      </w:r>
      <w:r>
        <w:rPr>
          <w:rFonts w:ascii="Verdana" w:hAnsi="Verdana" w:cs="Arial"/>
          <w:sz w:val="20"/>
          <w:szCs w:val="20"/>
          <w:lang w:val="bg-BG"/>
        </w:rPr>
        <w:t>. Представения от Участника сертификат за съответствие трябва да е за Стоката, с коя</w:t>
      </w:r>
      <w:r w:rsidRPr="00D23794">
        <w:rPr>
          <w:rFonts w:ascii="Verdana" w:hAnsi="Verdana" w:cs="Arial"/>
          <w:sz w:val="20"/>
          <w:szCs w:val="20"/>
          <w:lang w:val="bg-BG"/>
        </w:rPr>
        <w:t>то Участникът участва в процедурата.</w:t>
      </w:r>
    </w:p>
    <w:p w14:paraId="53C042B4" w14:textId="6D17E8C4" w:rsidR="001905A5" w:rsidRDefault="001905A5" w:rsidP="00316337">
      <w:pPr>
        <w:numPr>
          <w:ilvl w:val="1"/>
          <w:numId w:val="11"/>
        </w:numPr>
        <w:spacing w:before="120" w:after="120"/>
        <w:jc w:val="both"/>
        <w:rPr>
          <w:rFonts w:ascii="Verdana" w:hAnsi="Verdana" w:cs="Arial"/>
          <w:sz w:val="20"/>
          <w:szCs w:val="20"/>
          <w:lang w:val="bg-BG"/>
        </w:rPr>
      </w:pPr>
      <w:bookmarkStart w:id="16" w:name="_Hlk37066591"/>
      <w:r>
        <w:rPr>
          <w:rFonts w:ascii="Verdana" w:hAnsi="Verdana" w:cs="Arial"/>
          <w:sz w:val="20"/>
          <w:szCs w:val="20"/>
          <w:lang w:val="bg-BG"/>
        </w:rPr>
        <w:t>Копие от валиден сертификат</w:t>
      </w:r>
      <w:r w:rsidRPr="00D23794">
        <w:rPr>
          <w:rFonts w:ascii="Verdana" w:hAnsi="Verdana" w:cs="Arial"/>
          <w:sz w:val="20"/>
          <w:szCs w:val="20"/>
          <w:lang w:val="bg-BG"/>
        </w:rPr>
        <w:t xml:space="preserve"> за</w:t>
      </w:r>
      <w:r w:rsidR="00FB5E13" w:rsidRPr="00FB5E13">
        <w:rPr>
          <w:rFonts w:ascii="Verdana" w:hAnsi="Verdana" w:cs="Arial"/>
          <w:sz w:val="16"/>
          <w:szCs w:val="16"/>
          <w:lang w:val="bg-BG"/>
        </w:rPr>
        <w:t xml:space="preserve"> </w:t>
      </w:r>
      <w:r w:rsidR="00FB5E13" w:rsidRPr="00FB5E13">
        <w:rPr>
          <w:rFonts w:ascii="Verdana" w:hAnsi="Verdana" w:cs="Arial"/>
          <w:sz w:val="20"/>
          <w:szCs w:val="20"/>
          <w:lang w:val="bg-BG"/>
        </w:rPr>
        <w:t xml:space="preserve">защитно прахово покритие - външно и вътрешно, съгласно DIN 30677-2 или еквивалент и в съответствие с всички нормативни изисквания </w:t>
      </w:r>
      <w:r w:rsidR="00076470">
        <w:rPr>
          <w:rFonts w:ascii="Verdana" w:hAnsi="Verdana" w:cs="Arial"/>
          <w:sz w:val="20"/>
          <w:szCs w:val="20"/>
          <w:lang w:val="bg-BG"/>
        </w:rPr>
        <w:t>на RAL качествен показател 662 от GSK (</w:t>
      </w:r>
      <w:r w:rsidR="00FB5E13" w:rsidRPr="00FB5E13">
        <w:rPr>
          <w:rFonts w:ascii="Verdana" w:hAnsi="Verdana" w:cs="Arial"/>
          <w:sz w:val="20"/>
          <w:szCs w:val="20"/>
          <w:lang w:val="bg-BG"/>
        </w:rPr>
        <w:t>Асоциация по качество за защита при тежък режим на работа при прахово покрити кранове и фитинги)</w:t>
      </w:r>
      <w:r w:rsidR="00842DEC">
        <w:rPr>
          <w:rFonts w:ascii="Verdana" w:hAnsi="Verdana" w:cs="Arial"/>
          <w:sz w:val="20"/>
          <w:szCs w:val="20"/>
          <w:lang w:val="bg-BG"/>
        </w:rPr>
        <w:t>.</w:t>
      </w:r>
    </w:p>
    <w:bookmarkEnd w:id="16"/>
    <w:p w14:paraId="6DA1974B" w14:textId="6F519902" w:rsidR="00140D43" w:rsidRPr="00140D43" w:rsidRDefault="00B41F49" w:rsidP="00140D43">
      <w:pPr>
        <w:pStyle w:val="ListParagraph"/>
        <w:numPr>
          <w:ilvl w:val="1"/>
          <w:numId w:val="11"/>
        </w:numPr>
        <w:ind w:left="1276"/>
        <w:jc w:val="both"/>
        <w:rPr>
          <w:rStyle w:val="ala62"/>
          <w:rFonts w:ascii="Verdana" w:hAnsi="Verdana" w:cs="Tahoma"/>
          <w:sz w:val="20"/>
          <w:szCs w:val="20"/>
          <w:lang w:val="bg-BG"/>
        </w:rPr>
      </w:pPr>
      <w:r>
        <w:rPr>
          <w:rStyle w:val="ala62"/>
          <w:rFonts w:ascii="Verdana" w:hAnsi="Verdana" w:cs="Tahoma"/>
          <w:sz w:val="20"/>
          <w:szCs w:val="20"/>
          <w:lang w:val="bg-BG"/>
        </w:rPr>
        <w:t>Д</w:t>
      </w:r>
      <w:r w:rsidR="00140D43" w:rsidRPr="00140D43">
        <w:rPr>
          <w:rStyle w:val="ala62"/>
          <w:rFonts w:ascii="Verdana" w:hAnsi="Verdana" w:cs="Tahoma"/>
          <w:sz w:val="20"/>
          <w:szCs w:val="20"/>
          <w:lang w:val="bg-BG"/>
        </w:rPr>
        <w:t>окументи, съгласно Наредба № РД-02-20-1 от 5 февруари 2015 г. за условията и реда за влагане на строителни продукти в строeжите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w:t>
      </w:r>
      <w:r w:rsidR="00140D43">
        <w:rPr>
          <w:rStyle w:val="ala62"/>
          <w:rFonts w:ascii="Verdana" w:hAnsi="Verdana" w:cs="Tahoma"/>
          <w:sz w:val="20"/>
          <w:szCs w:val="20"/>
          <w:lang w:val="bg-BG"/>
        </w:rPr>
        <w:t xml:space="preserve"> стандарт или не е издадена ЕТО, з</w:t>
      </w:r>
      <w:r w:rsidR="00140D43" w:rsidRPr="00140D43">
        <w:rPr>
          <w:rStyle w:val="ala62"/>
          <w:rFonts w:ascii="Verdana" w:hAnsi="Verdana" w:cs="Tahoma"/>
          <w:sz w:val="20"/>
          <w:szCs w:val="20"/>
          <w:lang w:val="bg-BG"/>
        </w:rPr>
        <w:t xml:space="preserve">а стоките, с които участва в процедурата </w:t>
      </w:r>
    </w:p>
    <w:p w14:paraId="4726244E" w14:textId="2E0F37A0" w:rsidR="00815B8B" w:rsidRPr="005B6189" w:rsidRDefault="00AC72EB" w:rsidP="00140D43">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721F5486"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lastRenderedPageBreak/>
        <w:t>ОТДЕЛЕН запечатан непрозрачен плик</w:t>
      </w:r>
      <w:r w:rsidR="00346D47">
        <w:rPr>
          <w:rFonts w:ascii="Verdana" w:hAnsi="Verdana" w:cs="Tahoma"/>
          <w:b/>
          <w:color w:val="000000"/>
          <w:sz w:val="20"/>
          <w:szCs w:val="20"/>
          <w:lang w:val="ru-RU"/>
        </w:rPr>
        <w:t xml:space="preserve"> „Предлагани ценови параметри”</w:t>
      </w:r>
      <w:r w:rsidRPr="00B003D2">
        <w:rPr>
          <w:rFonts w:ascii="Verdana" w:hAnsi="Verdana" w:cs="Tahoma"/>
          <w:b/>
          <w:color w:val="000000"/>
          <w:sz w:val="20"/>
          <w:szCs w:val="20"/>
          <w:lang w:val="ru-RU"/>
        </w:rPr>
        <w:t xml:space="preserve">,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7406C56F" w:rsidR="002A25E6" w:rsidRPr="002A25E6" w:rsidRDefault="002A25E6" w:rsidP="00A51E9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r w:rsidR="00A51E96" w:rsidRPr="00A51E96">
        <w:rPr>
          <w:rFonts w:ascii="Verdana" w:hAnsi="Verdana"/>
          <w:bCs/>
          <w:sz w:val="20"/>
          <w:szCs w:val="20"/>
          <w:lang w:val="bg-BG"/>
        </w:rPr>
        <w:t xml:space="preserve"> Таблица</w:t>
      </w:r>
      <w:r w:rsidR="00A51E96" w:rsidRPr="0086686D">
        <w:rPr>
          <w:rFonts w:ascii="Verdana" w:hAnsi="Verdana"/>
          <w:bCs/>
          <w:sz w:val="20"/>
          <w:szCs w:val="20"/>
          <w:lang w:val="ru-RU"/>
        </w:rPr>
        <w:t xml:space="preserve"> </w:t>
      </w:r>
      <w:r w:rsidR="00A51E96" w:rsidRPr="00A51E96">
        <w:rPr>
          <w:rFonts w:ascii="Verdana" w:hAnsi="Verdana"/>
          <w:bCs/>
          <w:sz w:val="20"/>
          <w:szCs w:val="20"/>
          <w:lang w:val="bg-BG"/>
        </w:rPr>
        <w:t>„Ценова таблица”</w:t>
      </w:r>
      <w:r w:rsidR="00346D47">
        <w:rPr>
          <w:rFonts w:ascii="Verdana" w:hAnsi="Verdana"/>
          <w:bCs/>
          <w:sz w:val="20"/>
          <w:szCs w:val="20"/>
          <w:lang w:val="bg-BG"/>
        </w:rPr>
        <w:t xml:space="preserve"> </w:t>
      </w:r>
      <w:r w:rsidR="00A51E96" w:rsidRPr="00A51E96">
        <w:rPr>
          <w:rFonts w:ascii="Verdana" w:hAnsi="Verdana"/>
          <w:bCs/>
          <w:sz w:val="20"/>
          <w:szCs w:val="20"/>
          <w:lang w:val="bg-BG"/>
        </w:rPr>
        <w:t>на хартиен и електронен носител (CD във формат EXCEL) от Раздел Б: “Цени и данни”, в която всички празни клетки изискващи цени трябва да бъдат правилно попълнени, съгласно изискванията на документацията за участие</w:t>
      </w:r>
      <w:r w:rsidRPr="002A25E6">
        <w:rPr>
          <w:rFonts w:ascii="Verdana" w:hAnsi="Verdana"/>
          <w:bCs/>
          <w:sz w:val="20"/>
          <w:szCs w:val="20"/>
          <w:lang w:val="bg-BG"/>
        </w:rPr>
        <w:t xml:space="preserve">. </w:t>
      </w:r>
    </w:p>
    <w:p w14:paraId="47262451" w14:textId="5501CFB4" w:rsidR="000867ED" w:rsidRPr="00A51E96" w:rsidRDefault="000867ED" w:rsidP="00702FA9">
      <w:pPr>
        <w:keepLines/>
        <w:numPr>
          <w:ilvl w:val="2"/>
          <w:numId w:val="11"/>
        </w:numPr>
        <w:spacing w:before="120" w:after="120"/>
        <w:ind w:left="1560" w:hanging="708"/>
        <w:jc w:val="both"/>
        <w:rPr>
          <w:rFonts w:ascii="Verdana" w:hAnsi="Verdana"/>
          <w:b/>
          <w:bCs/>
          <w:sz w:val="20"/>
          <w:szCs w:val="20"/>
          <w:lang w:val="bg-BG"/>
        </w:rPr>
      </w:pPr>
      <w:r w:rsidRPr="00A51E96">
        <w:rPr>
          <w:rFonts w:ascii="Verdana" w:hAnsi="Verdana"/>
          <w:bCs/>
          <w:sz w:val="20"/>
          <w:szCs w:val="20"/>
          <w:lang w:val="bg-BG"/>
        </w:rPr>
        <w:t xml:space="preserve">Изисквания към </w:t>
      </w:r>
      <w:r w:rsidR="00346D47">
        <w:rPr>
          <w:rFonts w:ascii="Verdana" w:hAnsi="Verdana"/>
          <w:bCs/>
          <w:sz w:val="20"/>
          <w:szCs w:val="20"/>
          <w:lang w:val="bg-BG"/>
        </w:rPr>
        <w:t>Ценовата</w:t>
      </w:r>
      <w:r w:rsidR="00D93F51" w:rsidRPr="00A51E96">
        <w:rPr>
          <w:rFonts w:ascii="Verdana" w:hAnsi="Verdana"/>
          <w:bCs/>
          <w:sz w:val="20"/>
          <w:szCs w:val="20"/>
          <w:lang w:val="bg-BG"/>
        </w:rPr>
        <w:t xml:space="preserve"> </w:t>
      </w:r>
      <w:r w:rsidR="00346D47">
        <w:rPr>
          <w:rFonts w:ascii="Verdana" w:hAnsi="Verdana"/>
          <w:bCs/>
          <w:sz w:val="20"/>
          <w:szCs w:val="20"/>
          <w:lang w:val="bg-BG"/>
        </w:rPr>
        <w:t>Таблица</w:t>
      </w:r>
      <w:r w:rsidRPr="00A51E96">
        <w:rPr>
          <w:rFonts w:ascii="Verdana" w:hAnsi="Verdana"/>
          <w:bCs/>
          <w:sz w:val="20"/>
          <w:szCs w:val="20"/>
          <w:lang w:val="bg-BG"/>
        </w:rPr>
        <w:t xml:space="preserve"> от Раздел Б: “Цени и данни”:</w:t>
      </w:r>
    </w:p>
    <w:p w14:paraId="47262452" w14:textId="1641A76F"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5FC98AEC"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w:t>
      </w:r>
      <w:r w:rsidR="001E30FE">
        <w:rPr>
          <w:rFonts w:ascii="Verdana" w:hAnsi="Verdana"/>
          <w:bCs/>
          <w:sz w:val="20"/>
          <w:szCs w:val="20"/>
          <w:lang w:val="bg-BG"/>
        </w:rPr>
        <w:t>ата</w:t>
      </w:r>
      <w:r w:rsidR="000420F8">
        <w:rPr>
          <w:rFonts w:ascii="Verdana" w:hAnsi="Verdana"/>
          <w:bCs/>
          <w:sz w:val="20"/>
          <w:szCs w:val="20"/>
          <w:lang w:val="bg-BG"/>
        </w:rPr>
        <w:t xml:space="preserve"> таблиц</w:t>
      </w:r>
      <w:r w:rsidR="001E30FE">
        <w:rPr>
          <w:rFonts w:ascii="Verdana" w:hAnsi="Verdana"/>
          <w:bCs/>
          <w:sz w:val="20"/>
          <w:szCs w:val="20"/>
          <w:lang w:val="bg-BG"/>
        </w:rPr>
        <w:t>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47262454" w14:textId="7944F70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610644">
        <w:rPr>
          <w:rFonts w:ascii="Verdana" w:hAnsi="Verdana"/>
          <w:bCs/>
          <w:i/>
          <w:sz w:val="20"/>
          <w:szCs w:val="20"/>
          <w:lang w:val="bg-BG"/>
        </w:rPr>
        <w:t>Участника</w:t>
      </w:r>
      <w:r w:rsidR="00610644" w:rsidRPr="000867ED">
        <w:rPr>
          <w:rFonts w:ascii="Verdana" w:hAnsi="Verdana"/>
          <w:bCs/>
          <w:i/>
          <w:sz w:val="20"/>
          <w:szCs w:val="20"/>
          <w:lang w:val="bg-BG"/>
        </w:rPr>
        <w:t xml:space="preserve"> </w:t>
      </w:r>
      <w:r w:rsidRPr="000867ED">
        <w:rPr>
          <w:rFonts w:ascii="Verdana" w:hAnsi="Verdana"/>
          <w:bCs/>
          <w:i/>
          <w:sz w:val="20"/>
          <w:szCs w:val="20"/>
          <w:lang w:val="bg-BG"/>
        </w:rPr>
        <w:t>по договора.</w:t>
      </w:r>
    </w:p>
    <w:p w14:paraId="47262455" w14:textId="2F9D41D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1E30FE">
        <w:rPr>
          <w:rFonts w:ascii="Verdana" w:hAnsi="Verdana"/>
          <w:bCs/>
          <w:i/>
          <w:sz w:val="20"/>
          <w:szCs w:val="20"/>
          <w:lang w:val="bg-BG"/>
        </w:rPr>
        <w:t>ата</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w:t>
      </w:r>
      <w:r w:rsidR="001E30FE">
        <w:rPr>
          <w:rFonts w:ascii="Verdana" w:hAnsi="Verdana"/>
          <w:bCs/>
          <w:i/>
          <w:sz w:val="20"/>
          <w:szCs w:val="20"/>
          <w:lang w:val="bg-BG"/>
        </w:rPr>
        <w:t>ата</w:t>
      </w:r>
      <w:r w:rsidR="00B003D2">
        <w:rPr>
          <w:rFonts w:ascii="Verdana" w:hAnsi="Verdana"/>
          <w:bCs/>
          <w:i/>
          <w:sz w:val="20"/>
          <w:szCs w:val="20"/>
          <w:lang w:val="bg-BG"/>
        </w:rPr>
        <w:t xml:space="preserve"> </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w:t>
      </w:r>
      <w:r w:rsidR="001E30FE">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637C5E14" w14:textId="77777777" w:rsidR="00BF071C" w:rsidRPr="000867ED" w:rsidRDefault="00BF071C" w:rsidP="00BF071C">
      <w:pPr>
        <w:tabs>
          <w:tab w:val="left" w:pos="1260"/>
        </w:tabs>
        <w:spacing w:before="90" w:after="90"/>
        <w:ind w:left="1440"/>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lastRenderedPageBreak/>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2" w14:textId="17115CA7" w:rsidR="002E5B1F" w:rsidRPr="002E5B1F" w:rsidRDefault="002E5B1F" w:rsidP="00F72239">
      <w:pPr>
        <w:keepLines/>
        <w:numPr>
          <w:ilvl w:val="2"/>
          <w:numId w:val="11"/>
        </w:numPr>
        <w:spacing w:before="120" w:after="120"/>
        <w:ind w:left="2410"/>
        <w:jc w:val="both"/>
        <w:rPr>
          <w:rFonts w:ascii="Verdana" w:hAnsi="Verdana"/>
          <w:bCs/>
          <w:sz w:val="20"/>
          <w:szCs w:val="20"/>
          <w:lang w:val="bg-BG"/>
        </w:rPr>
      </w:pPr>
      <w:r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601BC26B" w14:textId="522A812B" w:rsidR="00BF071C" w:rsidRPr="00BF071C" w:rsidRDefault="00BF071C" w:rsidP="00BF071C">
      <w:pPr>
        <w:suppressAutoHyphens/>
        <w:spacing w:before="120" w:after="120"/>
        <w:ind w:left="879"/>
        <w:jc w:val="both"/>
        <w:rPr>
          <w:rFonts w:ascii="Verdana" w:hAnsi="Verdana" w:cs="Arial"/>
          <w:bCs/>
          <w:sz w:val="20"/>
          <w:szCs w:val="20"/>
          <w:lang w:val="bg-BG"/>
        </w:rPr>
      </w:pPr>
      <w:r w:rsidRPr="00BF071C">
        <w:rPr>
          <w:rFonts w:ascii="Verdana" w:hAnsi="Verdana" w:cs="Arial"/>
          <w:bCs/>
          <w:sz w:val="20"/>
          <w:szCs w:val="20"/>
          <w:lang w:val="bg-BG"/>
        </w:rPr>
        <w:t>В таблица „Ценова таблица“ от раздел Б: „Цени и данни“ от проекта на договора, всеки Участник попълва предлаганата от него единична цена за всяка стока</w:t>
      </w:r>
      <w:r w:rsidR="00560761">
        <w:rPr>
          <w:rFonts w:ascii="Verdana" w:hAnsi="Verdana" w:cs="Arial"/>
          <w:bCs/>
          <w:sz w:val="20"/>
          <w:szCs w:val="20"/>
          <w:lang w:val="bg-BG"/>
        </w:rPr>
        <w:t>/услуга</w:t>
      </w:r>
      <w:r w:rsidRPr="00BF071C">
        <w:rPr>
          <w:rFonts w:ascii="Verdana" w:hAnsi="Verdana" w:cs="Arial"/>
          <w:bCs/>
          <w:sz w:val="20"/>
          <w:szCs w:val="20"/>
          <w:lang w:val="bg-BG"/>
        </w:rPr>
        <w:t xml:space="preserve"> от таблицата. Посочените единични цени се сумират в клетка „Общо”. </w:t>
      </w:r>
    </w:p>
    <w:p w14:paraId="23FE628E" w14:textId="5B1FA6FF" w:rsidR="00BF071C" w:rsidRPr="00BF071C" w:rsidRDefault="00BF071C" w:rsidP="00BF071C">
      <w:pPr>
        <w:spacing w:before="120" w:after="120"/>
        <w:jc w:val="both"/>
        <w:rPr>
          <w:rFonts w:ascii="Verdana" w:hAnsi="Verdana" w:cs="Arial"/>
          <w:sz w:val="20"/>
          <w:szCs w:val="20"/>
          <w:lang w:val="bg-BG"/>
        </w:rPr>
      </w:pPr>
      <w:r w:rsidRPr="00BF071C">
        <w:rPr>
          <w:rFonts w:ascii="Verdana" w:hAnsi="Verdana" w:cs="Arial"/>
          <w:sz w:val="20"/>
          <w:szCs w:val="20"/>
          <w:lang w:val="bg-BG"/>
        </w:rPr>
        <w:t>Методиката на оценката е както следва: Участникът с най-ниско ценово предложение в клетка „Общо</w:t>
      </w:r>
      <w:r w:rsidR="001E30FE">
        <w:rPr>
          <w:rFonts w:ascii="Verdana" w:hAnsi="Verdana" w:cs="Arial"/>
          <w:sz w:val="20"/>
          <w:szCs w:val="20"/>
          <w:lang w:val="bg-BG"/>
        </w:rPr>
        <w:t xml:space="preserve"> предложена цена</w:t>
      </w:r>
      <w:r w:rsidRPr="00BF071C">
        <w:rPr>
          <w:rFonts w:ascii="Verdana" w:hAnsi="Verdana" w:cs="Arial"/>
          <w:sz w:val="20"/>
          <w:szCs w:val="20"/>
          <w:lang w:val="bg-BG"/>
        </w:rPr>
        <w:t>“ получава максималния брой точки 100. Оценката за всеки от останалите допуснати участници се получава, като най-ниското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lastRenderedPageBreak/>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5AEC8DAC" w:rsidR="003E21F2"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196D6504" w14:textId="4DC3B58E" w:rsidR="00BF071C" w:rsidRPr="00BF071C" w:rsidRDefault="00BF071C" w:rsidP="00BF071C">
      <w:pPr>
        <w:keepLines/>
        <w:numPr>
          <w:ilvl w:val="1"/>
          <w:numId w:val="11"/>
        </w:numPr>
        <w:spacing w:before="120" w:after="120"/>
        <w:jc w:val="both"/>
        <w:rPr>
          <w:rFonts w:ascii="Verdana" w:hAnsi="Verdana" w:cs="Tahoma"/>
          <w:color w:val="000000"/>
          <w:sz w:val="20"/>
          <w:szCs w:val="20"/>
          <w:lang w:val="bg-BG"/>
        </w:rPr>
      </w:pPr>
      <w:r w:rsidRPr="00BF071C">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14C90B45" w14:textId="77777777" w:rsidR="00BF071C" w:rsidRDefault="00BF071C" w:rsidP="00BF071C">
      <w:pPr>
        <w:pStyle w:val="ListParagraph"/>
        <w:ind w:left="1571"/>
        <w:jc w:val="both"/>
        <w:rPr>
          <w:rFonts w:ascii="Verdana" w:eastAsiaTheme="minorHAnsi" w:hAnsi="Verdana" w:cs="TimesNewRomanPSMT"/>
          <w:sz w:val="20"/>
          <w:szCs w:val="20"/>
          <w:lang w:val="bg-BG"/>
        </w:rPr>
      </w:pPr>
    </w:p>
    <w:p w14:paraId="1145DB60" w14:textId="3B3557E6" w:rsidR="00BF071C" w:rsidRPr="00017095" w:rsidRDefault="0024407B" w:rsidP="0024407B">
      <w:pPr>
        <w:pStyle w:val="ListParagraph"/>
        <w:numPr>
          <w:ilvl w:val="2"/>
          <w:numId w:val="11"/>
        </w:numPr>
        <w:jc w:val="both"/>
        <w:rPr>
          <w:rFonts w:ascii="Verdana" w:hAnsi="Verdana"/>
          <w:sz w:val="20"/>
          <w:szCs w:val="20"/>
          <w:lang w:val="bg-BG"/>
        </w:rPr>
      </w:pPr>
      <w:r w:rsidRPr="0024407B">
        <w:rPr>
          <w:rFonts w:ascii="Verdana" w:eastAsiaTheme="minorHAnsi" w:hAnsi="Verdana" w:cs="TimesNewRomanPSMT"/>
          <w:sz w:val="20"/>
          <w:szCs w:val="20"/>
          <w:lang w:val="bg-BG"/>
        </w:rPr>
        <w:t>Доказателства (оригинал или заверено от участник</w:t>
      </w:r>
      <w:r w:rsidR="00A179E8">
        <w:rPr>
          <w:rFonts w:ascii="Verdana" w:eastAsiaTheme="minorHAnsi" w:hAnsi="Verdana" w:cs="TimesNewRomanPSMT"/>
          <w:sz w:val="20"/>
          <w:szCs w:val="20"/>
          <w:lang w:val="bg-BG"/>
        </w:rPr>
        <w:t>а копие) за изпълнените доставки</w:t>
      </w:r>
      <w:r w:rsidRPr="0024407B">
        <w:rPr>
          <w:rFonts w:ascii="Verdana" w:eastAsiaTheme="minorHAnsi" w:hAnsi="Verdana" w:cs="TimesNewRomanPSMT"/>
          <w:sz w:val="20"/>
          <w:szCs w:val="20"/>
          <w:lang w:val="bg-BG"/>
        </w:rPr>
        <w:t>, посочени в</w:t>
      </w:r>
      <w:r w:rsidR="00A179E8">
        <w:rPr>
          <w:rFonts w:ascii="Verdana" w:eastAsiaTheme="minorHAnsi" w:hAnsi="Verdana" w:cs="TimesNewRomanPSMT"/>
          <w:sz w:val="20"/>
          <w:szCs w:val="20"/>
          <w:lang w:val="bg-BG"/>
        </w:rPr>
        <w:t xml:space="preserve"> списъка на изпълнените доставки</w:t>
      </w:r>
      <w:r w:rsidRPr="0024407B">
        <w:rPr>
          <w:rFonts w:ascii="Verdana" w:eastAsiaTheme="minorHAnsi" w:hAnsi="Verdana" w:cs="TimesNewRomanPSMT"/>
          <w:sz w:val="20"/>
          <w:szCs w:val="20"/>
          <w:lang w:val="bg-BG"/>
        </w:rPr>
        <w:t>, които са идентични или сходни с предмета на обществената поръчка, деклариран в ЕЕДОП</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09EE9A41"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w:t>
      </w:r>
      <w:r w:rsidR="00795FB0">
        <w:rPr>
          <w:rFonts w:ascii="Verdana" w:hAnsi="Verdana" w:cs="Tahoma"/>
          <w:color w:val="000000"/>
          <w:sz w:val="20"/>
          <w:szCs w:val="20"/>
          <w:lang w:val="bg-BG"/>
        </w:rPr>
        <w:t xml:space="preserve">подписано </w:t>
      </w:r>
      <w:r>
        <w:rPr>
          <w:rFonts w:ascii="Verdana" w:hAnsi="Verdana" w:cs="Tahoma"/>
          <w:color w:val="000000"/>
          <w:sz w:val="20"/>
          <w:szCs w:val="20"/>
          <w:lang w:val="bg-BG"/>
        </w:rPr>
        <w:t xml:space="preserve">споразумение </w:t>
      </w:r>
      <w:r w:rsidRPr="007475C0">
        <w:rPr>
          <w:rFonts w:ascii="Verdana" w:hAnsi="Verdana" w:cs="Tahoma"/>
          <w:color w:val="000000"/>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bookmarkStart w:id="17" w:name="_Ref534250083"/>
    </w:p>
    <w:p w14:paraId="5B84CBDE" w14:textId="77777777" w:rsidR="00A179E8" w:rsidRPr="00A179E8" w:rsidRDefault="00A179E8" w:rsidP="00A179E8">
      <w:pPr>
        <w:keepLines/>
        <w:spacing w:before="60" w:after="60"/>
        <w:jc w:val="center"/>
        <w:rPr>
          <w:rFonts w:ascii="Verdana" w:hAnsi="Verdana"/>
          <w:b/>
          <w:bCs/>
          <w:sz w:val="20"/>
          <w:szCs w:val="20"/>
          <w:lang w:val="bg-BG"/>
        </w:rPr>
      </w:pPr>
      <w:r w:rsidRPr="00A179E8">
        <w:rPr>
          <w:rFonts w:ascii="Verdana" w:hAnsi="Verdana"/>
          <w:b/>
          <w:bCs/>
          <w:sz w:val="20"/>
          <w:szCs w:val="20"/>
          <w:lang w:val="bg-BG"/>
        </w:rPr>
        <w:t>ПРОЕКТО – ДОГОВОР</w:t>
      </w:r>
    </w:p>
    <w:p w14:paraId="108DEB9D" w14:textId="77777777" w:rsidR="00A179E8" w:rsidRPr="00A179E8" w:rsidRDefault="00A179E8" w:rsidP="00A179E8">
      <w:pPr>
        <w:keepLines/>
        <w:spacing w:before="60" w:after="60"/>
        <w:jc w:val="center"/>
        <w:rPr>
          <w:rFonts w:ascii="Verdana" w:hAnsi="Verdana"/>
          <w:b/>
          <w:bCs/>
          <w:sz w:val="20"/>
          <w:szCs w:val="20"/>
          <w:lang w:val="bg-BG"/>
        </w:rPr>
      </w:pPr>
    </w:p>
    <w:p w14:paraId="2F94ADBE" w14:textId="77777777" w:rsidR="00A179E8" w:rsidRPr="00A179E8" w:rsidRDefault="00A179E8" w:rsidP="00A179E8">
      <w:pPr>
        <w:keepLines/>
        <w:spacing w:before="60" w:after="60"/>
        <w:jc w:val="center"/>
        <w:rPr>
          <w:rFonts w:ascii="Verdana" w:hAnsi="Verdana"/>
          <w:b/>
          <w:bCs/>
          <w:sz w:val="20"/>
          <w:szCs w:val="20"/>
          <w:lang w:val="bg-BG"/>
        </w:rPr>
      </w:pPr>
      <w:r w:rsidRPr="00A179E8">
        <w:rPr>
          <w:rFonts w:ascii="Verdana" w:hAnsi="Verdana"/>
          <w:b/>
          <w:bCs/>
          <w:sz w:val="20"/>
          <w:szCs w:val="20"/>
          <w:lang w:val="bg-BG"/>
        </w:rPr>
        <w:t>„Доставка на 2 броя регулиращи затворни органи – тип „Джонсън” DN 400 и DN 600 с ел. задвижка и блок за дистанционно управление“</w:t>
      </w:r>
    </w:p>
    <w:p w14:paraId="75DA2557" w14:textId="77777777" w:rsidR="00A179E8" w:rsidRPr="00A179E8" w:rsidRDefault="00A179E8" w:rsidP="00A179E8">
      <w:pPr>
        <w:keepLines/>
        <w:tabs>
          <w:tab w:val="left" w:pos="5347"/>
        </w:tabs>
        <w:spacing w:before="60" w:after="60"/>
        <w:jc w:val="both"/>
        <w:rPr>
          <w:rFonts w:ascii="Verdana" w:hAnsi="Verdana"/>
          <w:b/>
          <w:bCs/>
          <w:sz w:val="20"/>
          <w:szCs w:val="20"/>
          <w:lang w:val="bg-BG"/>
        </w:rPr>
      </w:pPr>
      <w:r w:rsidRPr="00A179E8">
        <w:rPr>
          <w:rFonts w:ascii="Verdana" w:hAnsi="Verdana"/>
          <w:b/>
          <w:bCs/>
          <w:sz w:val="20"/>
          <w:szCs w:val="20"/>
          <w:lang w:val="bg-BG"/>
        </w:rPr>
        <w:tab/>
      </w:r>
    </w:p>
    <w:p w14:paraId="4CD77A35" w14:textId="77777777" w:rsidR="00A179E8" w:rsidRPr="00A179E8" w:rsidRDefault="00A179E8" w:rsidP="00A179E8">
      <w:pPr>
        <w:keepLines/>
        <w:spacing w:before="60" w:after="60"/>
        <w:jc w:val="both"/>
        <w:rPr>
          <w:rFonts w:ascii="Verdana" w:hAnsi="Verdana"/>
          <w:b/>
          <w:bCs/>
          <w:sz w:val="20"/>
          <w:szCs w:val="20"/>
          <w:lang w:val="bg-BG"/>
        </w:rPr>
      </w:pPr>
      <w:r w:rsidRPr="00A179E8">
        <w:rPr>
          <w:rFonts w:ascii="Verdana" w:hAnsi="Verdana"/>
          <w:b/>
          <w:bCs/>
          <w:sz w:val="20"/>
          <w:szCs w:val="20"/>
          <w:lang w:val="bg-BG"/>
        </w:rPr>
        <w:t>Настоящият договор се сключи на ........................, в гр. София на основание Решение СН-.................../....................... на Възложителя за избор на доставчик на обществена поръчка с № ТТ00930</w:t>
      </w:r>
    </w:p>
    <w:p w14:paraId="017829FC" w14:textId="77777777" w:rsidR="00A179E8" w:rsidRPr="00A179E8" w:rsidRDefault="00A179E8" w:rsidP="00A179E8">
      <w:pPr>
        <w:keepLines/>
        <w:spacing w:before="60" w:after="60"/>
        <w:jc w:val="both"/>
        <w:rPr>
          <w:rFonts w:ascii="Verdana" w:hAnsi="Verdana"/>
          <w:sz w:val="20"/>
          <w:szCs w:val="20"/>
          <w:lang w:val="bg-BG"/>
        </w:rPr>
      </w:pPr>
      <w:r w:rsidRPr="00A179E8">
        <w:rPr>
          <w:rFonts w:ascii="Verdana" w:hAnsi="Verdana"/>
          <w:sz w:val="20"/>
          <w:szCs w:val="20"/>
          <w:lang w:val="bg-BG"/>
        </w:rPr>
        <w:t>между:</w:t>
      </w:r>
    </w:p>
    <w:p w14:paraId="79EF5D25" w14:textId="77777777" w:rsidR="00A179E8" w:rsidRPr="00A179E8" w:rsidRDefault="00A179E8" w:rsidP="00A179E8">
      <w:pPr>
        <w:keepLines/>
        <w:spacing w:before="60" w:after="60"/>
        <w:jc w:val="both"/>
        <w:rPr>
          <w:rFonts w:ascii="Verdana" w:hAnsi="Verdana"/>
          <w:b/>
          <w:sz w:val="20"/>
          <w:szCs w:val="20"/>
          <w:lang w:val="bg-BG"/>
        </w:rPr>
      </w:pPr>
      <w:r w:rsidRPr="00A179E8">
        <w:rPr>
          <w:rFonts w:ascii="Verdana" w:hAnsi="Verdana"/>
          <w:b/>
          <w:sz w:val="20"/>
          <w:szCs w:val="20"/>
          <w:lang w:val="bg-BG"/>
        </w:rPr>
        <w:t>„СОФИЙСКА ВОДА“ АД</w:t>
      </w:r>
      <w:r w:rsidRPr="00A179E8">
        <w:rPr>
          <w:rFonts w:ascii="Verdana" w:hAnsi="Verdana"/>
          <w:sz w:val="20"/>
          <w:szCs w:val="20"/>
          <w:lang w:val="bg-BG"/>
        </w:rPr>
        <w:t>, регистрирано в Търговския регистър при Агенция по вписванията с ЕИК 130175000, представлявано от Васил Тренев, в качеството му на Изпълнителен директор</w:t>
      </w:r>
      <w:r w:rsidRPr="00A179E8">
        <w:rPr>
          <w:rFonts w:ascii="Verdana" w:hAnsi="Verdana"/>
          <w:b/>
          <w:sz w:val="20"/>
          <w:szCs w:val="20"/>
          <w:lang w:val="bg-BG"/>
        </w:rPr>
        <w:t>, наричано за краткост в този договор Възложител</w:t>
      </w:r>
    </w:p>
    <w:p w14:paraId="6ED541E9" w14:textId="77777777" w:rsidR="00A179E8" w:rsidRPr="00A179E8" w:rsidRDefault="00A179E8" w:rsidP="00A179E8">
      <w:pPr>
        <w:keepLines/>
        <w:spacing w:before="60" w:after="60"/>
        <w:jc w:val="both"/>
        <w:rPr>
          <w:rFonts w:ascii="Verdana" w:hAnsi="Verdana"/>
          <w:b/>
          <w:bCs/>
          <w:sz w:val="20"/>
          <w:szCs w:val="20"/>
          <w:lang w:val="bg-BG"/>
        </w:rPr>
      </w:pPr>
      <w:r w:rsidRPr="00A179E8">
        <w:rPr>
          <w:rFonts w:ascii="Verdana" w:hAnsi="Verdana"/>
          <w:b/>
          <w:bCs/>
          <w:sz w:val="20"/>
          <w:szCs w:val="20"/>
          <w:lang w:val="bg-BG"/>
        </w:rPr>
        <w:t>и</w:t>
      </w:r>
    </w:p>
    <w:p w14:paraId="064E7B6A" w14:textId="77777777" w:rsidR="00A179E8" w:rsidRPr="00A179E8" w:rsidRDefault="00A179E8" w:rsidP="00A179E8">
      <w:pPr>
        <w:keepLines/>
        <w:spacing w:before="60" w:after="60"/>
        <w:jc w:val="both"/>
        <w:rPr>
          <w:rFonts w:ascii="Verdana" w:hAnsi="Verdana"/>
          <w:sz w:val="20"/>
          <w:szCs w:val="20"/>
          <w:lang w:val="bg-BG"/>
        </w:rPr>
      </w:pPr>
      <w:r w:rsidRPr="00A179E8">
        <w:rPr>
          <w:rFonts w:ascii="Verdana" w:hAnsi="Verdana"/>
          <w:sz w:val="20"/>
          <w:szCs w:val="20"/>
          <w:lang w:val="bg-BG"/>
        </w:rPr>
        <w:t xml:space="preserve">...................................................., </w:t>
      </w:r>
      <w:r w:rsidRPr="00A179E8">
        <w:rPr>
          <w:rFonts w:ascii="Verdana" w:hAnsi="Verdana"/>
          <w:bCs/>
          <w:sz w:val="20"/>
          <w:szCs w:val="20"/>
          <w:lang w:val="bg-BG"/>
        </w:rPr>
        <w:t>регистрирано в Търговския регистър при Агенция по вписванията,</w:t>
      </w:r>
      <w:r w:rsidRPr="00A179E8">
        <w:rPr>
          <w:rFonts w:ascii="Verdana" w:hAnsi="Verdana" w:cs="Arial"/>
          <w:sz w:val="20"/>
          <w:szCs w:val="20"/>
          <w:lang w:val="bg-BG"/>
        </w:rPr>
        <w:t xml:space="preserve"> седалище и адрес на управление: ..........................................................................., с ЕИК …………………, представлявано от ....................................</w:t>
      </w:r>
      <w:r w:rsidRPr="00A179E8">
        <w:rPr>
          <w:rFonts w:ascii="Verdana" w:hAnsi="Verdana"/>
          <w:bCs/>
          <w:sz w:val="20"/>
          <w:szCs w:val="20"/>
          <w:lang w:val="bg-BG"/>
        </w:rPr>
        <w:t xml:space="preserve"> в качеството му/й на ............................................., </w:t>
      </w:r>
      <w:r w:rsidRPr="00A179E8">
        <w:rPr>
          <w:rFonts w:ascii="Verdana" w:hAnsi="Verdana"/>
          <w:b/>
          <w:sz w:val="20"/>
          <w:szCs w:val="20"/>
          <w:lang w:val="bg-BG"/>
        </w:rPr>
        <w:t>наричано за краткост в този договор Доставчик.</w:t>
      </w:r>
    </w:p>
    <w:p w14:paraId="0BE1370D" w14:textId="77777777" w:rsidR="00A179E8" w:rsidRPr="00A179E8" w:rsidRDefault="00A179E8" w:rsidP="00A179E8">
      <w:pPr>
        <w:tabs>
          <w:tab w:val="center" w:pos="4536"/>
          <w:tab w:val="right" w:pos="9000"/>
          <w:tab w:val="right" w:pos="9072"/>
        </w:tabs>
        <w:spacing w:before="60" w:after="60"/>
        <w:jc w:val="both"/>
        <w:rPr>
          <w:rFonts w:ascii="Verdana" w:hAnsi="Verdana"/>
          <w:b/>
          <w:bCs/>
          <w:sz w:val="20"/>
          <w:szCs w:val="20"/>
          <w:lang w:val="bg-BG"/>
        </w:rPr>
      </w:pPr>
      <w:r w:rsidRPr="00A179E8">
        <w:rPr>
          <w:rFonts w:ascii="Verdana" w:hAnsi="Verdana"/>
          <w:sz w:val="20"/>
          <w:szCs w:val="20"/>
          <w:lang w:val="bg-BG"/>
        </w:rPr>
        <w:t>Възложителят възлага, а Доставчикът приема и се задължава да извършва доставките, предмет на обществената поръчка за:</w:t>
      </w:r>
      <w:r w:rsidRPr="00A179E8">
        <w:rPr>
          <w:rFonts w:ascii="Verdana" w:hAnsi="Verdana"/>
          <w:b/>
          <w:sz w:val="20"/>
          <w:szCs w:val="20"/>
          <w:lang w:val="bg-BG"/>
        </w:rPr>
        <w:t xml:space="preserve"> „</w:t>
      </w:r>
      <w:r w:rsidRPr="00A179E8">
        <w:rPr>
          <w:rFonts w:ascii="Verdana" w:hAnsi="Verdana"/>
          <w:b/>
          <w:bCs/>
          <w:sz w:val="20"/>
          <w:szCs w:val="20"/>
          <w:lang w:val="bg-BG"/>
        </w:rPr>
        <w:t>Доставка на 2 броя регулиращи затворни органи – тип „Джонсън” DN 400 и DN 600 с ел. задвижка и блок за дистанционно управление</w:t>
      </w:r>
      <w:r w:rsidRPr="00A179E8">
        <w:rPr>
          <w:rFonts w:ascii="Verdana" w:hAnsi="Verdana"/>
          <w:b/>
          <w:sz w:val="20"/>
          <w:szCs w:val="20"/>
          <w:lang w:val="bg-BG"/>
        </w:rPr>
        <w:t xml:space="preserve">“ </w:t>
      </w:r>
      <w:r w:rsidRPr="00A179E8">
        <w:rPr>
          <w:rFonts w:ascii="Verdana" w:hAnsi="Verdana"/>
          <w:sz w:val="20"/>
          <w:szCs w:val="20"/>
          <w:lang w:val="bg-BG"/>
        </w:rPr>
        <w:t xml:space="preserve">с номер </w:t>
      </w:r>
      <w:r w:rsidRPr="00A179E8">
        <w:rPr>
          <w:rFonts w:ascii="Verdana" w:hAnsi="Verdana"/>
          <w:b/>
          <w:bCs/>
          <w:sz w:val="20"/>
          <w:szCs w:val="20"/>
          <w:lang w:val="bg-BG"/>
        </w:rPr>
        <w:t>ТТ00930</w:t>
      </w:r>
      <w:r w:rsidRPr="00A179E8">
        <w:rPr>
          <w:rFonts w:ascii="Verdana" w:hAnsi="Verdana"/>
          <w:sz w:val="20"/>
          <w:szCs w:val="20"/>
          <w:lang w:val="bg-BG"/>
        </w:rPr>
        <w:t>, съгласно одобрено от възложителя техническо - финансово предложение на доставчика, което е неразделна част от настоящия Договор.</w:t>
      </w:r>
    </w:p>
    <w:p w14:paraId="5A09A146" w14:textId="77777777" w:rsidR="00A179E8" w:rsidRPr="00A179E8" w:rsidRDefault="00A179E8" w:rsidP="00A179E8">
      <w:pPr>
        <w:keepLines/>
        <w:spacing w:before="60" w:after="60"/>
        <w:jc w:val="both"/>
        <w:rPr>
          <w:rFonts w:ascii="Verdana" w:hAnsi="Verdana"/>
          <w:sz w:val="20"/>
          <w:szCs w:val="20"/>
          <w:lang w:val="bg-BG"/>
        </w:rPr>
      </w:pPr>
      <w:r w:rsidRPr="00A179E8">
        <w:rPr>
          <w:rFonts w:ascii="Verdana" w:hAnsi="Verdana"/>
          <w:b/>
          <w:bCs/>
          <w:sz w:val="20"/>
          <w:szCs w:val="20"/>
          <w:lang w:val="bg-BG"/>
        </w:rPr>
        <w:t xml:space="preserve">Възложителят и </w:t>
      </w:r>
      <w:r w:rsidRPr="00A179E8">
        <w:rPr>
          <w:rFonts w:ascii="Verdana" w:hAnsi="Verdana"/>
          <w:b/>
          <w:sz w:val="20"/>
          <w:szCs w:val="20"/>
          <w:lang w:val="bg-BG"/>
        </w:rPr>
        <w:t xml:space="preserve">Доставчикът </w:t>
      </w:r>
      <w:r w:rsidRPr="00A179E8">
        <w:rPr>
          <w:rFonts w:ascii="Verdana" w:hAnsi="Verdana"/>
          <w:b/>
          <w:bCs/>
          <w:sz w:val="20"/>
          <w:szCs w:val="20"/>
          <w:lang w:val="bg-BG"/>
        </w:rPr>
        <w:t>се договориха за следното:</w:t>
      </w:r>
    </w:p>
    <w:p w14:paraId="3E7CD312"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55BA2ECE"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62A289CC" w14:textId="77777777" w:rsidR="00A179E8" w:rsidRPr="00A179E8" w:rsidRDefault="00A179E8" w:rsidP="00231FFC">
      <w:pPr>
        <w:keepLines/>
        <w:numPr>
          <w:ilvl w:val="1"/>
          <w:numId w:val="29"/>
        </w:numPr>
        <w:tabs>
          <w:tab w:val="left" w:pos="993"/>
        </w:tabs>
        <w:spacing w:before="60" w:after="60" w:line="276" w:lineRule="auto"/>
        <w:ind w:left="1418" w:hanging="1134"/>
        <w:jc w:val="both"/>
        <w:rPr>
          <w:rFonts w:ascii="Verdana" w:hAnsi="Verdana"/>
          <w:sz w:val="20"/>
          <w:szCs w:val="20"/>
          <w:lang w:val="bg-BG"/>
        </w:rPr>
      </w:pPr>
      <w:r w:rsidRPr="00A179E8">
        <w:rPr>
          <w:rFonts w:ascii="Verdana" w:hAnsi="Verdana"/>
          <w:sz w:val="20"/>
          <w:szCs w:val="20"/>
          <w:lang w:val="bg-BG"/>
        </w:rPr>
        <w:t>Раздел А: Техническо задание – предмет на договора;</w:t>
      </w:r>
    </w:p>
    <w:p w14:paraId="108D45B5" w14:textId="77777777" w:rsidR="00A179E8" w:rsidRPr="00A179E8" w:rsidRDefault="00A179E8" w:rsidP="00231FFC">
      <w:pPr>
        <w:keepLines/>
        <w:numPr>
          <w:ilvl w:val="1"/>
          <w:numId w:val="29"/>
        </w:numPr>
        <w:tabs>
          <w:tab w:val="left" w:pos="993"/>
        </w:tabs>
        <w:spacing w:before="60" w:after="60" w:line="276" w:lineRule="auto"/>
        <w:ind w:left="1418" w:hanging="1134"/>
        <w:jc w:val="both"/>
        <w:rPr>
          <w:rFonts w:ascii="Verdana" w:hAnsi="Verdana"/>
          <w:sz w:val="20"/>
          <w:szCs w:val="20"/>
          <w:lang w:val="bg-BG"/>
        </w:rPr>
      </w:pPr>
      <w:r w:rsidRPr="00A179E8">
        <w:rPr>
          <w:rFonts w:ascii="Verdana" w:hAnsi="Verdana"/>
          <w:sz w:val="20"/>
          <w:szCs w:val="20"/>
          <w:lang w:val="bg-BG"/>
        </w:rPr>
        <w:t>Раздел Б: Цени и данни;</w:t>
      </w:r>
    </w:p>
    <w:p w14:paraId="16B7E821" w14:textId="77777777" w:rsidR="00A179E8" w:rsidRPr="00A179E8" w:rsidRDefault="00A179E8" w:rsidP="00231FFC">
      <w:pPr>
        <w:keepLines/>
        <w:numPr>
          <w:ilvl w:val="1"/>
          <w:numId w:val="29"/>
        </w:numPr>
        <w:tabs>
          <w:tab w:val="left" w:pos="993"/>
        </w:tabs>
        <w:spacing w:before="60" w:after="60" w:line="276" w:lineRule="auto"/>
        <w:ind w:left="1418" w:hanging="1134"/>
        <w:jc w:val="both"/>
        <w:rPr>
          <w:rFonts w:ascii="Verdana" w:hAnsi="Verdana"/>
          <w:sz w:val="20"/>
          <w:szCs w:val="20"/>
          <w:lang w:val="bg-BG"/>
        </w:rPr>
      </w:pPr>
      <w:r w:rsidRPr="00A179E8">
        <w:rPr>
          <w:rFonts w:ascii="Verdana" w:hAnsi="Verdana"/>
          <w:sz w:val="20"/>
          <w:szCs w:val="20"/>
          <w:lang w:val="bg-BG"/>
        </w:rPr>
        <w:t>Раздел В: Специфични условия на договора;</w:t>
      </w:r>
    </w:p>
    <w:p w14:paraId="2850F662" w14:textId="77777777" w:rsidR="00A179E8" w:rsidRPr="00A179E8" w:rsidRDefault="00A179E8" w:rsidP="00231FFC">
      <w:pPr>
        <w:keepLines/>
        <w:numPr>
          <w:ilvl w:val="1"/>
          <w:numId w:val="29"/>
        </w:numPr>
        <w:tabs>
          <w:tab w:val="left" w:pos="993"/>
        </w:tabs>
        <w:spacing w:before="60" w:after="60" w:line="276" w:lineRule="auto"/>
        <w:ind w:left="1418" w:hanging="1134"/>
        <w:jc w:val="both"/>
        <w:rPr>
          <w:rFonts w:ascii="Verdana" w:hAnsi="Verdana"/>
          <w:sz w:val="20"/>
          <w:szCs w:val="20"/>
          <w:lang w:val="bg-BG"/>
        </w:rPr>
      </w:pPr>
      <w:r w:rsidRPr="00A179E8">
        <w:rPr>
          <w:rFonts w:ascii="Verdana" w:hAnsi="Verdana"/>
          <w:sz w:val="20"/>
          <w:szCs w:val="20"/>
          <w:lang w:val="bg-BG"/>
        </w:rPr>
        <w:t>Раздел Г: Общи условия на договора за доставка;</w:t>
      </w:r>
    </w:p>
    <w:p w14:paraId="4508D083"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7E34134B"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2ED51F0E" w14:textId="101C3A9A"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Срокът</w:t>
      </w:r>
      <w:r w:rsidR="000D443C">
        <w:rPr>
          <w:rFonts w:ascii="Verdana" w:hAnsi="Verdana"/>
          <w:sz w:val="20"/>
          <w:szCs w:val="20"/>
          <w:lang w:val="bg-BG"/>
        </w:rPr>
        <w:t xml:space="preserve"> на договора </w:t>
      </w:r>
      <w:r w:rsidRPr="00A179E8">
        <w:rPr>
          <w:rFonts w:ascii="Verdana" w:hAnsi="Verdana"/>
          <w:sz w:val="20"/>
          <w:szCs w:val="20"/>
          <w:lang w:val="bg-BG"/>
        </w:rPr>
        <w:t>е 12 месеца, считано от датата на подписването му.</w:t>
      </w:r>
      <w:r w:rsidRPr="00A179E8" w:rsidDel="00CB2A4F">
        <w:rPr>
          <w:rFonts w:ascii="Verdana" w:hAnsi="Verdana"/>
          <w:sz w:val="20"/>
          <w:szCs w:val="20"/>
          <w:lang w:val="bg-BG"/>
        </w:rPr>
        <w:t xml:space="preserve"> </w:t>
      </w:r>
    </w:p>
    <w:p w14:paraId="41152AD6"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 xml:space="preserve">Стойността на договора се формира от сбора на единичните цени, посочени в клетка „Общо“ в Ценовата таблица от Раздел Б: Цени и данни. </w:t>
      </w:r>
    </w:p>
    <w:p w14:paraId="641929E8" w14:textId="0BC9BD14"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Доставчикът е представил/внесъл гаранция за изпълнение на настоящия Договор в размер на 5% (пет процента) от стойност</w:t>
      </w:r>
      <w:r w:rsidR="00B57410">
        <w:rPr>
          <w:rFonts w:ascii="Verdana" w:hAnsi="Verdana"/>
          <w:sz w:val="20"/>
          <w:szCs w:val="20"/>
          <w:lang w:val="bg-BG"/>
        </w:rPr>
        <w:t>та</w:t>
      </w:r>
      <w:r w:rsidRPr="00A179E8">
        <w:rPr>
          <w:rFonts w:ascii="Verdana" w:hAnsi="Verdana"/>
          <w:sz w:val="20"/>
          <w:szCs w:val="20"/>
          <w:lang w:val="bg-BG"/>
        </w:rPr>
        <w:t xml:space="preserve"> на договора. Гаранцията за изпълнение на договора е с валидност, считано от датата на подписването му до</w:t>
      </w:r>
      <w:r w:rsidRPr="00A179E8">
        <w:rPr>
          <w:rFonts w:ascii="Verdana" w:hAnsi="Verdana"/>
          <w:spacing w:val="-4"/>
          <w:sz w:val="20"/>
          <w:szCs w:val="20"/>
          <w:lang w:val="bg-BG"/>
        </w:rPr>
        <w:t xml:space="preserve"> изтичане на срока на действието му</w:t>
      </w:r>
      <w:r w:rsidRPr="00A179E8">
        <w:rPr>
          <w:rFonts w:ascii="Verdana" w:hAnsi="Verdana"/>
          <w:sz w:val="20"/>
          <w:szCs w:val="20"/>
          <w:lang w:val="bg-BG"/>
        </w:rPr>
        <w:t>.</w:t>
      </w:r>
    </w:p>
    <w:p w14:paraId="3469A524"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lastRenderedPageBreak/>
        <w:t>Задълженията на доставчика по отношение на гаранционния срок на стоките, предмет на договора, запазват действието си до изтичане на уговорения в договора гаранционен срок.</w:t>
      </w:r>
    </w:p>
    <w:p w14:paraId="53F11338"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A179E8">
        <w:rPr>
          <w:rFonts w:ascii="Verdana" w:hAnsi="Verdana" w:cs="Tahoma"/>
          <w:b/>
          <w:color w:val="000000"/>
          <w:sz w:val="20"/>
          <w:szCs w:val="20"/>
          <w:lang w:val="bg-BG"/>
        </w:rPr>
        <w:t>носят солидарна отговорност.</w:t>
      </w:r>
    </w:p>
    <w:p w14:paraId="627B2D93"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2A903F43"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bookmarkStart w:id="18" w:name="_Ref534250586"/>
      <w:r w:rsidRPr="00A179E8">
        <w:rPr>
          <w:rFonts w:ascii="Verdana" w:hAnsi="Verdana"/>
          <w:b/>
          <w:sz w:val="20"/>
          <w:szCs w:val="20"/>
          <w:lang w:val="bg-BG"/>
        </w:rPr>
        <w:t>*</w:t>
      </w:r>
      <w:r w:rsidRPr="00A179E8">
        <w:rPr>
          <w:rFonts w:ascii="Verdana" w:hAnsi="Verdana"/>
          <w:sz w:val="20"/>
          <w:szCs w:val="20"/>
          <w:lang w:val="bg-BG"/>
        </w:rPr>
        <w:t xml:space="preserve"> Контролиращ служител по договора от страна на Възложителя: ...............................................................................................................</w:t>
      </w:r>
    </w:p>
    <w:p w14:paraId="7AD7C587" w14:textId="77777777" w:rsidR="00A179E8" w:rsidRPr="00A179E8" w:rsidRDefault="00A179E8" w:rsidP="00231FFC">
      <w:pPr>
        <w:keepLines/>
        <w:numPr>
          <w:ilvl w:val="0"/>
          <w:numId w:val="30"/>
        </w:numPr>
        <w:spacing w:before="60" w:after="60" w:line="276" w:lineRule="auto"/>
        <w:jc w:val="both"/>
        <w:rPr>
          <w:rFonts w:ascii="Verdana" w:hAnsi="Verdana"/>
          <w:sz w:val="20"/>
          <w:szCs w:val="20"/>
          <w:lang w:val="bg-BG"/>
        </w:rPr>
      </w:pPr>
      <w:r w:rsidRPr="00A179E8">
        <w:rPr>
          <w:rFonts w:ascii="Verdana" w:hAnsi="Verdana"/>
          <w:b/>
          <w:sz w:val="20"/>
          <w:szCs w:val="20"/>
          <w:lang w:val="bg-BG"/>
        </w:rPr>
        <w:t>*</w:t>
      </w:r>
      <w:r w:rsidRPr="00A179E8">
        <w:rPr>
          <w:rFonts w:ascii="Verdana" w:hAnsi="Verdana"/>
          <w:sz w:val="20"/>
          <w:szCs w:val="20"/>
          <w:lang w:val="bg-BG"/>
        </w:rPr>
        <w:t xml:space="preserve"> Контролиращ служител по договора от страна на Доставчика: ...............................................................................................................</w:t>
      </w:r>
    </w:p>
    <w:p w14:paraId="42C1C43A" w14:textId="77777777" w:rsidR="00A179E8" w:rsidRPr="00A179E8" w:rsidRDefault="00A179E8" w:rsidP="00A179E8">
      <w:pPr>
        <w:keepLines/>
        <w:tabs>
          <w:tab w:val="left" w:pos="0"/>
          <w:tab w:val="left" w:pos="720"/>
        </w:tabs>
        <w:spacing w:before="60" w:after="60"/>
        <w:jc w:val="both"/>
        <w:rPr>
          <w:rFonts w:ascii="Verdana" w:hAnsi="Verdana"/>
          <w:sz w:val="20"/>
          <w:szCs w:val="20"/>
          <w:lang w:val="bg-BG"/>
        </w:rPr>
      </w:pPr>
      <w:r w:rsidRPr="00A179E8">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1E91CC66" w14:textId="77777777" w:rsidR="00A179E8" w:rsidRPr="00A179E8" w:rsidRDefault="00A179E8" w:rsidP="00A179E8">
      <w:pPr>
        <w:keepLines/>
        <w:tabs>
          <w:tab w:val="left" w:pos="0"/>
          <w:tab w:val="left" w:pos="720"/>
        </w:tabs>
        <w:jc w:val="both"/>
        <w:rPr>
          <w:rFonts w:ascii="Verdana" w:hAnsi="Verdana"/>
          <w:sz w:val="20"/>
          <w:szCs w:val="20"/>
          <w:lang w:val="bg-BG"/>
        </w:rPr>
      </w:pPr>
    </w:p>
    <w:tbl>
      <w:tblPr>
        <w:tblpPr w:leftFromText="141" w:rightFromText="141" w:vertAnchor="text" w:horzAnchor="margin" w:tblpXSpec="right" w:tblpY="421"/>
        <w:tblOverlap w:val="never"/>
        <w:tblW w:w="0" w:type="auto"/>
        <w:tblLayout w:type="fixed"/>
        <w:tblLook w:val="0000" w:firstRow="0" w:lastRow="0" w:firstColumn="0" w:lastColumn="0" w:noHBand="0" w:noVBand="0"/>
      </w:tblPr>
      <w:tblGrid>
        <w:gridCol w:w="4261"/>
        <w:gridCol w:w="4261"/>
      </w:tblGrid>
      <w:tr w:rsidR="00A179E8" w:rsidRPr="00A179E8" w14:paraId="7F945322" w14:textId="77777777" w:rsidTr="00A179E8">
        <w:tc>
          <w:tcPr>
            <w:tcW w:w="4261" w:type="dxa"/>
          </w:tcPr>
          <w:p w14:paraId="5A5B2B09"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768EEB22"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63DF62A6"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0BD85858"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05C1D9E0" w14:textId="77777777" w:rsidR="00A179E8" w:rsidRPr="00A179E8" w:rsidRDefault="00A179E8" w:rsidP="00A179E8">
            <w:pPr>
              <w:keepLines/>
              <w:rPr>
                <w:rFonts w:ascii="Verdana" w:hAnsi="Verdana"/>
                <w:b/>
                <w:bCs/>
                <w:sz w:val="20"/>
                <w:szCs w:val="20"/>
                <w:lang w:val="bg-BG"/>
              </w:rPr>
            </w:pPr>
            <w:r w:rsidRPr="00A179E8">
              <w:rPr>
                <w:rFonts w:ascii="Verdana" w:hAnsi="Verdana"/>
                <w:b/>
                <w:bCs/>
                <w:sz w:val="20"/>
                <w:szCs w:val="20"/>
                <w:lang w:val="bg-BG"/>
              </w:rPr>
              <w:t>Доставчик</w:t>
            </w:r>
          </w:p>
        </w:tc>
        <w:tc>
          <w:tcPr>
            <w:tcW w:w="4261" w:type="dxa"/>
          </w:tcPr>
          <w:p w14:paraId="78D018CC"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625453AD"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581B0091"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w:t>
            </w:r>
          </w:p>
          <w:p w14:paraId="1EF1AA06" w14:textId="77777777" w:rsidR="00A179E8" w:rsidRPr="00A179E8" w:rsidRDefault="00A179E8" w:rsidP="00A179E8">
            <w:pPr>
              <w:keepLines/>
              <w:rPr>
                <w:rFonts w:ascii="Verdana" w:hAnsi="Verdana"/>
                <w:sz w:val="20"/>
                <w:szCs w:val="20"/>
                <w:lang w:val="bg-BG"/>
              </w:rPr>
            </w:pPr>
            <w:r w:rsidRPr="00A179E8">
              <w:rPr>
                <w:rFonts w:ascii="Verdana" w:hAnsi="Verdana"/>
                <w:sz w:val="20"/>
                <w:szCs w:val="20"/>
                <w:lang w:val="bg-BG"/>
              </w:rPr>
              <w:t>„Софийска вода“ АД</w:t>
            </w:r>
          </w:p>
          <w:p w14:paraId="38145882" w14:textId="77777777" w:rsidR="00A179E8" w:rsidRPr="00A179E8" w:rsidRDefault="00A179E8" w:rsidP="00A179E8">
            <w:pPr>
              <w:keepLines/>
              <w:rPr>
                <w:rFonts w:ascii="Verdana" w:hAnsi="Verdana"/>
                <w:sz w:val="20"/>
                <w:szCs w:val="20"/>
                <w:lang w:val="bg-BG"/>
              </w:rPr>
            </w:pPr>
            <w:r w:rsidRPr="00A179E8">
              <w:rPr>
                <w:rFonts w:ascii="Verdana" w:hAnsi="Verdana"/>
                <w:b/>
                <w:bCs/>
                <w:sz w:val="20"/>
                <w:szCs w:val="20"/>
                <w:lang w:val="bg-BG"/>
              </w:rPr>
              <w:t>Възложител</w:t>
            </w:r>
          </w:p>
        </w:tc>
      </w:tr>
    </w:tbl>
    <w:p w14:paraId="78462C5E" w14:textId="77777777" w:rsidR="00A179E8" w:rsidRPr="00A179E8" w:rsidRDefault="00A179E8" w:rsidP="00A179E8">
      <w:pPr>
        <w:keepLines/>
        <w:spacing w:before="60"/>
        <w:jc w:val="both"/>
        <w:rPr>
          <w:rFonts w:ascii="Verdana" w:hAnsi="Verdana" w:cs="Arial"/>
          <w:b/>
          <w:snapToGrid w:val="0"/>
          <w:sz w:val="20"/>
          <w:szCs w:val="20"/>
          <w:lang w:val="bg-BG"/>
        </w:rPr>
      </w:pPr>
    </w:p>
    <w:p w14:paraId="37211D71" w14:textId="77777777" w:rsidR="00A179E8" w:rsidRPr="00A179E8" w:rsidRDefault="00A179E8" w:rsidP="00A179E8">
      <w:pPr>
        <w:keepLines/>
        <w:spacing w:before="60"/>
        <w:jc w:val="both"/>
        <w:rPr>
          <w:rFonts w:ascii="Verdana" w:hAnsi="Verdana" w:cs="Arial"/>
          <w:b/>
          <w:snapToGrid w:val="0"/>
          <w:sz w:val="20"/>
          <w:szCs w:val="20"/>
          <w:lang w:val="bg-BG"/>
        </w:rPr>
      </w:pPr>
    </w:p>
    <w:p w14:paraId="0C73454E" w14:textId="77777777" w:rsidR="00A179E8" w:rsidRPr="00A179E8" w:rsidRDefault="00A179E8" w:rsidP="00A179E8">
      <w:pPr>
        <w:keepLines/>
        <w:spacing w:before="60"/>
        <w:jc w:val="both"/>
        <w:rPr>
          <w:rFonts w:ascii="Verdana" w:hAnsi="Verdana" w:cs="Arial"/>
          <w:b/>
          <w:snapToGrid w:val="0"/>
          <w:sz w:val="20"/>
          <w:szCs w:val="20"/>
          <w:lang w:val="bg-BG"/>
        </w:rPr>
      </w:pPr>
    </w:p>
    <w:p w14:paraId="3D367F3A" w14:textId="77777777" w:rsidR="00A179E8" w:rsidRPr="00A179E8" w:rsidRDefault="00A179E8" w:rsidP="00A179E8">
      <w:pPr>
        <w:keepLines/>
        <w:spacing w:before="60"/>
        <w:jc w:val="both"/>
        <w:rPr>
          <w:rFonts w:ascii="Verdana" w:hAnsi="Verdana" w:cs="Arial"/>
          <w:b/>
          <w:snapToGrid w:val="0"/>
          <w:sz w:val="20"/>
          <w:szCs w:val="20"/>
          <w:lang w:val="bg-BG"/>
        </w:rPr>
      </w:pPr>
    </w:p>
    <w:p w14:paraId="6EBBAF41" w14:textId="77777777" w:rsidR="00A179E8" w:rsidRPr="00A179E8" w:rsidRDefault="00A179E8" w:rsidP="00A179E8">
      <w:pPr>
        <w:keepLines/>
        <w:spacing w:before="60"/>
        <w:jc w:val="both"/>
        <w:rPr>
          <w:rFonts w:ascii="Verdana" w:hAnsi="Verdana" w:cs="Arial"/>
          <w:b/>
          <w:snapToGrid w:val="0"/>
          <w:sz w:val="20"/>
          <w:szCs w:val="20"/>
          <w:lang w:val="bg-BG"/>
        </w:rPr>
      </w:pPr>
    </w:p>
    <w:p w14:paraId="313F52FD" w14:textId="77777777" w:rsidR="00A179E8" w:rsidRPr="00A179E8" w:rsidRDefault="00A179E8" w:rsidP="00A179E8">
      <w:pPr>
        <w:keepLines/>
        <w:spacing w:before="60"/>
        <w:jc w:val="both"/>
        <w:rPr>
          <w:rFonts w:ascii="Verdana" w:hAnsi="Verdana" w:cs="Arial"/>
          <w:b/>
          <w:snapToGrid w:val="0"/>
          <w:sz w:val="20"/>
          <w:szCs w:val="20"/>
          <w:lang w:val="bg-BG"/>
        </w:rPr>
      </w:pPr>
    </w:p>
    <w:p w14:paraId="655F8FD8" w14:textId="77777777" w:rsidR="00A179E8" w:rsidRPr="00A179E8" w:rsidRDefault="00A179E8" w:rsidP="00A179E8">
      <w:pPr>
        <w:keepLines/>
        <w:spacing w:before="60"/>
        <w:jc w:val="both"/>
        <w:rPr>
          <w:rFonts w:ascii="Verdana" w:hAnsi="Verdana" w:cs="Arial"/>
          <w:b/>
          <w:snapToGrid w:val="0"/>
          <w:sz w:val="20"/>
          <w:szCs w:val="20"/>
          <w:lang w:val="bg-BG"/>
        </w:rPr>
      </w:pPr>
    </w:p>
    <w:p w14:paraId="1E1E4CCE" w14:textId="77777777" w:rsidR="00A179E8" w:rsidRPr="00A179E8" w:rsidRDefault="00A179E8" w:rsidP="00A179E8">
      <w:pPr>
        <w:keepLines/>
        <w:spacing w:before="60"/>
        <w:jc w:val="both"/>
        <w:rPr>
          <w:rFonts w:ascii="Verdana" w:hAnsi="Verdana" w:cs="Arial"/>
          <w:snapToGrid w:val="0"/>
          <w:sz w:val="20"/>
          <w:szCs w:val="20"/>
          <w:lang w:val="bg-BG"/>
        </w:rPr>
      </w:pPr>
      <w:r w:rsidRPr="00A179E8">
        <w:rPr>
          <w:rFonts w:ascii="Verdana" w:hAnsi="Verdana" w:cs="Arial"/>
          <w:b/>
          <w:snapToGrid w:val="0"/>
          <w:sz w:val="20"/>
          <w:szCs w:val="20"/>
          <w:lang w:val="bg-BG"/>
        </w:rPr>
        <w:t>*</w:t>
      </w:r>
      <w:r w:rsidRPr="00A179E8">
        <w:rPr>
          <w:rFonts w:ascii="Verdana" w:hAnsi="Verdana" w:cs="Arial"/>
          <w:snapToGrid w:val="0"/>
          <w:sz w:val="20"/>
          <w:szCs w:val="20"/>
          <w:lang w:val="bg-BG"/>
        </w:rPr>
        <w:t xml:space="preserve"> Попълва се от Възложителя на етап подписване на договора.</w:t>
      </w:r>
    </w:p>
    <w:p w14:paraId="0B752D91" w14:textId="77777777" w:rsidR="00A179E8" w:rsidRPr="00A179E8" w:rsidRDefault="00A179E8" w:rsidP="00A179E8">
      <w:pPr>
        <w:keepLines/>
        <w:spacing w:before="240" w:after="60"/>
        <w:jc w:val="center"/>
        <w:outlineLvl w:val="0"/>
        <w:rPr>
          <w:b/>
          <w:bCs/>
          <w:kern w:val="32"/>
          <w:sz w:val="22"/>
          <w:szCs w:val="22"/>
          <w:highlight w:val="yellow"/>
          <w:lang w:val="bg-BG"/>
        </w:rPr>
        <w:sectPr w:rsidR="00A179E8" w:rsidRPr="00A179E8" w:rsidSect="00A179E8">
          <w:footerReference w:type="default" r:id="rId15"/>
          <w:pgSz w:w="11906" w:h="16838" w:code="9"/>
          <w:pgMar w:top="993" w:right="1440" w:bottom="993" w:left="1440" w:header="426" w:footer="526" w:gutter="0"/>
          <w:cols w:space="708"/>
          <w:docGrid w:linePitch="360"/>
        </w:sectPr>
      </w:pPr>
    </w:p>
    <w:bookmarkEnd w:id="18"/>
    <w:p w14:paraId="2961C608" w14:textId="77777777" w:rsidR="00A179E8" w:rsidRPr="00A179E8" w:rsidRDefault="00A179E8" w:rsidP="00A179E8">
      <w:pPr>
        <w:keepLines/>
        <w:spacing w:before="240" w:after="60"/>
        <w:jc w:val="center"/>
        <w:outlineLvl w:val="0"/>
        <w:rPr>
          <w:b/>
          <w:bCs/>
          <w:kern w:val="32"/>
          <w:sz w:val="22"/>
          <w:szCs w:val="22"/>
          <w:highlight w:val="yellow"/>
          <w:lang w:val="bg-BG"/>
        </w:rPr>
        <w:sectPr w:rsidR="00A179E8" w:rsidRPr="00A179E8" w:rsidSect="00A179E8">
          <w:pgSz w:w="11906" w:h="16838"/>
          <w:pgMar w:top="1440" w:right="1440" w:bottom="1440" w:left="1440" w:header="709" w:footer="303" w:gutter="0"/>
          <w:cols w:space="708"/>
          <w:vAlign w:val="center"/>
          <w:docGrid w:linePitch="360"/>
        </w:sectPr>
      </w:pPr>
      <w:r w:rsidRPr="00A179E8">
        <w:rPr>
          <w:b/>
          <w:bCs/>
          <w:kern w:val="32"/>
          <w:sz w:val="22"/>
          <w:szCs w:val="22"/>
          <w:lang w:val="bg-BG"/>
        </w:rPr>
        <w:lastRenderedPageBreak/>
        <w:t>РАЗДЕЛ А: ТЕХНИЧЕСКО ЗАДАНИЕ – ПРЕДМЕТ НА ДОГОВОРА</w:t>
      </w:r>
      <w:r w:rsidRPr="00A179E8">
        <w:rPr>
          <w:b/>
          <w:bCs/>
          <w:kern w:val="32"/>
          <w:sz w:val="22"/>
          <w:szCs w:val="22"/>
          <w:highlight w:val="yellow"/>
          <w:lang w:val="bg-BG"/>
        </w:rPr>
        <w:t xml:space="preserve"> </w:t>
      </w:r>
    </w:p>
    <w:p w14:paraId="26F6D6C8" w14:textId="77777777" w:rsidR="00A179E8" w:rsidRPr="00231FFC" w:rsidRDefault="00A179E8" w:rsidP="00231FFC">
      <w:pPr>
        <w:keepLines/>
        <w:numPr>
          <w:ilvl w:val="0"/>
          <w:numId w:val="35"/>
        </w:numPr>
        <w:tabs>
          <w:tab w:val="num" w:pos="426"/>
        </w:tabs>
        <w:spacing w:before="120" w:after="120" w:line="276" w:lineRule="auto"/>
        <w:ind w:hanging="720"/>
        <w:jc w:val="both"/>
        <w:rPr>
          <w:rFonts w:ascii="Verdana" w:hAnsi="Verdana"/>
          <w:b/>
          <w:bCs/>
          <w:sz w:val="20"/>
          <w:szCs w:val="20"/>
          <w:lang w:val="bg-BG"/>
        </w:rPr>
      </w:pPr>
      <w:r w:rsidRPr="00231FFC">
        <w:rPr>
          <w:rFonts w:ascii="Verdana" w:hAnsi="Verdana"/>
          <w:b/>
          <w:bCs/>
          <w:sz w:val="20"/>
          <w:szCs w:val="20"/>
          <w:lang w:val="bg-BG"/>
        </w:rPr>
        <w:lastRenderedPageBreak/>
        <w:t>ПРЕДМЕТ НА ДОГОВОРА</w:t>
      </w:r>
    </w:p>
    <w:p w14:paraId="669A8122" w14:textId="77777777" w:rsidR="00A179E8" w:rsidRPr="00231FFC" w:rsidRDefault="00A179E8" w:rsidP="00231FFC">
      <w:pPr>
        <w:numPr>
          <w:ilvl w:val="1"/>
          <w:numId w:val="34"/>
        </w:numPr>
        <w:tabs>
          <w:tab w:val="left" w:pos="851"/>
        </w:tabs>
        <w:spacing w:before="60" w:after="60" w:line="276" w:lineRule="auto"/>
        <w:ind w:hanging="148"/>
        <w:jc w:val="both"/>
        <w:rPr>
          <w:rFonts w:ascii="Verdana" w:hAnsi="Verdana"/>
          <w:sz w:val="20"/>
          <w:szCs w:val="20"/>
          <w:lang w:val="bg-BG"/>
        </w:rPr>
      </w:pPr>
      <w:r w:rsidRPr="00231FFC">
        <w:rPr>
          <w:rFonts w:ascii="Verdana" w:hAnsi="Verdana"/>
          <w:sz w:val="20"/>
          <w:szCs w:val="20"/>
          <w:lang w:val="bg-BG"/>
        </w:rPr>
        <w:t>Предмет на договора е доставката на 2 броя регулиращи затворни органи – тип „Джонсън” DN 400 и DN 600 с ел. задвижка и блок за дистанционно управление</w:t>
      </w:r>
    </w:p>
    <w:p w14:paraId="5058E452" w14:textId="77777777" w:rsidR="00A179E8" w:rsidRPr="00231FFC" w:rsidRDefault="00A179E8" w:rsidP="00231FFC">
      <w:pPr>
        <w:keepLines/>
        <w:numPr>
          <w:ilvl w:val="0"/>
          <w:numId w:val="35"/>
        </w:numPr>
        <w:tabs>
          <w:tab w:val="num" w:pos="426"/>
        </w:tabs>
        <w:spacing w:before="120" w:after="120" w:line="276" w:lineRule="auto"/>
        <w:ind w:hanging="720"/>
        <w:jc w:val="both"/>
        <w:rPr>
          <w:rFonts w:ascii="Verdana" w:hAnsi="Verdana"/>
          <w:sz w:val="20"/>
          <w:szCs w:val="20"/>
          <w:lang w:val="bg-BG"/>
        </w:rPr>
      </w:pPr>
      <w:r w:rsidRPr="00231FFC">
        <w:rPr>
          <w:rFonts w:ascii="Verdana" w:hAnsi="Verdana"/>
          <w:b/>
          <w:bCs/>
          <w:sz w:val="20"/>
          <w:szCs w:val="20"/>
          <w:lang w:val="bg-BG"/>
        </w:rPr>
        <w:t>ИЗИСКВАНИЯ КЪМ ДОСТАВКИТЕ НА СТОКИТЕ И СРОК НА ДОСТАВКА</w:t>
      </w:r>
    </w:p>
    <w:p w14:paraId="7D3BF800"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rPr>
      </w:pPr>
      <w:r w:rsidRPr="00231FFC">
        <w:rPr>
          <w:rFonts w:ascii="Verdana" w:hAnsi="Verdana"/>
          <w:b/>
          <w:sz w:val="20"/>
          <w:szCs w:val="20"/>
          <w:lang w:val="bg-BG"/>
        </w:rPr>
        <w:t>Място на доставка:</w:t>
      </w:r>
      <w:r w:rsidRPr="00231FFC">
        <w:rPr>
          <w:rFonts w:ascii="Verdana" w:hAnsi="Verdana"/>
          <w:sz w:val="20"/>
          <w:szCs w:val="20"/>
          <w:lang w:val="bg-BG"/>
        </w:rPr>
        <w:t xml:space="preserve"> складове на “Софийска вода” АД, находящи се на адрес: гр. София, Военна рампа, бул. Илиянци №17. По инструкции на Възложителя, Доставчикът доставя до други обекти на територията на гр. </w:t>
      </w:r>
      <w:r w:rsidRPr="00231FFC">
        <w:rPr>
          <w:rFonts w:ascii="Verdana" w:hAnsi="Verdana"/>
          <w:sz w:val="20"/>
          <w:szCs w:val="20"/>
        </w:rPr>
        <w:t>София.</w:t>
      </w:r>
    </w:p>
    <w:p w14:paraId="00A60C85" w14:textId="50B97E18"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b/>
          <w:sz w:val="20"/>
          <w:szCs w:val="20"/>
          <w:lang w:val="ru-RU"/>
        </w:rPr>
        <w:t xml:space="preserve">Срок на доставка: </w:t>
      </w:r>
      <w:r w:rsidRPr="00231FFC">
        <w:rPr>
          <w:rFonts w:ascii="Verdana" w:hAnsi="Verdana"/>
          <w:sz w:val="20"/>
          <w:szCs w:val="20"/>
          <w:lang w:val="ru-RU"/>
        </w:rPr>
        <w:t>доставчикът доставя  Стоки</w:t>
      </w:r>
      <w:r w:rsidR="000A12E1">
        <w:rPr>
          <w:rFonts w:ascii="Verdana" w:hAnsi="Verdana"/>
          <w:sz w:val="20"/>
          <w:szCs w:val="20"/>
          <w:lang w:val="ru-RU"/>
        </w:rPr>
        <w:t>те</w:t>
      </w:r>
      <w:r w:rsidRPr="00231FFC">
        <w:rPr>
          <w:rFonts w:ascii="Verdana" w:hAnsi="Verdana"/>
          <w:sz w:val="20"/>
          <w:szCs w:val="20"/>
          <w:lang w:val="ru-RU"/>
        </w:rPr>
        <w:t xml:space="preserve">, предмет на договора, в рамките до </w:t>
      </w:r>
      <w:r w:rsidR="005C43D1">
        <w:rPr>
          <w:rFonts w:ascii="Verdana" w:hAnsi="Verdana"/>
          <w:sz w:val="20"/>
          <w:szCs w:val="20"/>
          <w:lang w:val="ru-RU"/>
        </w:rPr>
        <w:t>5</w:t>
      </w:r>
      <w:r w:rsidRPr="00231FFC">
        <w:rPr>
          <w:rFonts w:ascii="Verdana" w:hAnsi="Verdana"/>
          <w:sz w:val="20"/>
          <w:szCs w:val="20"/>
          <w:lang w:val="ru-RU"/>
        </w:rPr>
        <w:t xml:space="preserve"> месеца, считано от датата на сключването на договора.</w:t>
      </w:r>
    </w:p>
    <w:p w14:paraId="58024AA1"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bg-BG"/>
        </w:rPr>
      </w:pPr>
      <w:r w:rsidRPr="00231FFC">
        <w:rPr>
          <w:rFonts w:ascii="Verdana" w:hAnsi="Verdana"/>
          <w:sz w:val="20"/>
          <w:szCs w:val="20"/>
          <w:lang w:val="bg-BG"/>
        </w:rPr>
        <w:t>Стоките се доставят и с инструкции за употреба на български език, както и всички останали приложими документи, изискуеми в съответствие с действащото в Република България законодателство. Без предоставяне на изискуемите документи, които трябва да придружават съответната доставка, Възложителят не приема стоките до получаване на съответните документи.</w:t>
      </w:r>
    </w:p>
    <w:p w14:paraId="6AF5EA69"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sz w:val="20"/>
          <w:szCs w:val="20"/>
          <w:lang w:val="ru-RU"/>
        </w:rPr>
        <w:t>Доставчикът доставя поръчаните Стоки, предмет на договора, съгласно цени и други изисквания, уговорени в Договора.</w:t>
      </w:r>
    </w:p>
    <w:p w14:paraId="772EBBDF"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sz w:val="20"/>
          <w:szCs w:val="20"/>
          <w:lang w:val="ru-RU"/>
        </w:rPr>
        <w:t xml:space="preserve">Възложителят поръчва Стоките, предмет на договора чрез поръчка, изпратена по факс/имейл, а ги приема с Приемо-предавателен протокол, подписан без възражения при </w:t>
      </w:r>
      <w:r w:rsidRPr="00231FFC">
        <w:rPr>
          <w:rFonts w:ascii="Verdana" w:hAnsi="Verdana"/>
          <w:sz w:val="20"/>
          <w:szCs w:val="20"/>
          <w:lang w:val="bg-BG"/>
        </w:rPr>
        <w:t>съответствие</w:t>
      </w:r>
      <w:r w:rsidRPr="00231FFC">
        <w:rPr>
          <w:rFonts w:ascii="Verdana" w:hAnsi="Verdana"/>
          <w:sz w:val="20"/>
          <w:szCs w:val="20"/>
          <w:lang w:val="ru-RU"/>
        </w:rPr>
        <w:t xml:space="preserve"> на стоките с изискванията на Договора. </w:t>
      </w:r>
    </w:p>
    <w:p w14:paraId="56EA5245"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sz w:val="20"/>
          <w:szCs w:val="20"/>
          <w:lang w:val="ru-RU"/>
        </w:rPr>
        <w:t xml:space="preserve">При несъответствие на доставените стоки с изискванията на договора, Възложителят подписва Констативен протокол с възражения без да приема стоката. </w:t>
      </w:r>
    </w:p>
    <w:p w14:paraId="76630F6F"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sz w:val="20"/>
          <w:szCs w:val="20"/>
          <w:lang w:val="ru-RU"/>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w:t>
      </w:r>
      <w:r w:rsidRPr="00231FFC">
        <w:rPr>
          <w:rFonts w:ascii="Verdana" w:hAnsi="Verdana"/>
          <w:sz w:val="20"/>
          <w:szCs w:val="20"/>
        </w:rPr>
        <w:t> </w:t>
      </w:r>
      <w:r w:rsidRPr="00231FFC">
        <w:rPr>
          <w:rFonts w:ascii="Verdana" w:hAnsi="Verdana"/>
          <w:sz w:val="20"/>
          <w:szCs w:val="20"/>
          <w:lang w:val="ru-RU"/>
        </w:rPr>
        <w:t>е след максималния срок за доставка на поръчаните стоки (считано от датата на поръчката), Доставчикът дължи неустойка за забава по т. 1.1 от Раздел В.</w:t>
      </w:r>
    </w:p>
    <w:p w14:paraId="51540484"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ru-RU"/>
        </w:rPr>
      </w:pPr>
      <w:r w:rsidRPr="00231FFC">
        <w:rPr>
          <w:rFonts w:ascii="Verdana" w:hAnsi="Verdana"/>
          <w:sz w:val="20"/>
          <w:szCs w:val="20"/>
          <w:lang w:val="ru-RU"/>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1F3E2B13" w14:textId="77777777" w:rsidR="00A179E8" w:rsidRPr="00231FFC" w:rsidRDefault="00A179E8" w:rsidP="00231FFC">
      <w:pPr>
        <w:keepLines/>
        <w:numPr>
          <w:ilvl w:val="0"/>
          <w:numId w:val="35"/>
        </w:numPr>
        <w:tabs>
          <w:tab w:val="num" w:pos="426"/>
        </w:tabs>
        <w:spacing w:before="60" w:after="60" w:line="276" w:lineRule="auto"/>
        <w:ind w:left="426" w:hanging="426"/>
        <w:jc w:val="both"/>
        <w:rPr>
          <w:rFonts w:ascii="Verdana" w:hAnsi="Verdana"/>
          <w:b/>
          <w:sz w:val="20"/>
          <w:szCs w:val="20"/>
          <w:lang w:val="bg-BG"/>
        </w:rPr>
      </w:pPr>
      <w:r w:rsidRPr="00231FFC">
        <w:rPr>
          <w:rFonts w:ascii="Verdana" w:hAnsi="Verdana"/>
          <w:b/>
          <w:sz w:val="20"/>
          <w:szCs w:val="20"/>
          <w:lang w:val="bg-BG"/>
        </w:rPr>
        <w:t>ТЕХНИЧЕСКА СПЕЦИФИКАЦИЯ И ИЗИСКВАНИЯ КЪМ СТОКИТЕ</w:t>
      </w:r>
    </w:p>
    <w:p w14:paraId="2F0739B1"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b/>
          <w:bCs/>
          <w:sz w:val="20"/>
          <w:szCs w:val="20"/>
          <w:lang w:val="bg-BG"/>
        </w:rPr>
      </w:pPr>
      <w:r w:rsidRPr="00231FFC">
        <w:rPr>
          <w:rFonts w:ascii="Verdana" w:eastAsiaTheme="minorHAnsi" w:hAnsi="Verdana" w:cstheme="minorBidi"/>
          <w:b/>
          <w:bCs/>
          <w:sz w:val="20"/>
          <w:szCs w:val="20"/>
          <w:lang w:val="bg-BG"/>
        </w:rPr>
        <w:t>ОБХВАТ</w:t>
      </w:r>
    </w:p>
    <w:p w14:paraId="433D0136"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Доставчикът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16643A27"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b/>
          <w:bCs/>
          <w:sz w:val="20"/>
          <w:szCs w:val="20"/>
          <w:lang w:val="bg-BG"/>
        </w:rPr>
      </w:pPr>
      <w:r w:rsidRPr="00231FFC">
        <w:rPr>
          <w:rFonts w:ascii="Verdana" w:eastAsiaTheme="minorHAnsi" w:hAnsi="Verdana" w:cstheme="minorBidi"/>
          <w:b/>
          <w:bCs/>
          <w:sz w:val="20"/>
          <w:szCs w:val="20"/>
          <w:lang w:val="bg-BG"/>
        </w:rPr>
        <w:t>ВЪЗДЕЙСТВИЕ НА СТОКИТЕ ВЪРХУ КАЧЕСТВОТО НА ВОДАТА</w:t>
      </w:r>
    </w:p>
    <w:p w14:paraId="1E17B33A"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0E436F5F"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lastRenderedPageBreak/>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4C1444EF"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b/>
          <w:bCs/>
          <w:sz w:val="20"/>
          <w:szCs w:val="20"/>
          <w:lang w:val="bg-BG"/>
        </w:rPr>
      </w:pPr>
      <w:r w:rsidRPr="00231FFC">
        <w:rPr>
          <w:rFonts w:ascii="Verdana" w:eastAsiaTheme="minorHAnsi" w:hAnsi="Verdana" w:cstheme="minorBidi"/>
          <w:b/>
          <w:bCs/>
          <w:sz w:val="20"/>
          <w:szCs w:val="20"/>
          <w:lang w:val="bg-BG"/>
        </w:rPr>
        <w:t>ИЗИСКВАНИЯ ЗА ПОСТИГАНЕ НА ОБЩИ ЕКСПЛОАТАЦИОННИ ПАРАМЕТРИ. УСТОЙЧИВОСТ НА НАЛЯГАНЕ.</w:t>
      </w:r>
    </w:p>
    <w:p w14:paraId="40A57238"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Корпусът на тялото на всяка Стока,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Стоката. След тестване всички компоненти трябва да функционират съгласно изискванията, а Стоката трябва да е запазила своята водонепропускливост.</w:t>
      </w:r>
    </w:p>
    <w:p w14:paraId="261BAFAD"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 затворено положение крановете трябва да не пропускат вода до достигане на пълното работно налягане на крана.</w:t>
      </w:r>
    </w:p>
    <w:p w14:paraId="0F2F57D1"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Стоките трябва да съответстват на работното налягане на тръбата, за която са предвидени и също така да издържат на отрицателно налягане от 0.8 бара под атмосферното (0.2 бара абсолютно налягане) при температура до 20°C.</w:t>
      </w:r>
    </w:p>
    <w:p w14:paraId="2648A9D8" w14:textId="77777777" w:rsidR="00A179E8" w:rsidRPr="00231FFC" w:rsidRDefault="00A179E8" w:rsidP="00A179E8">
      <w:pPr>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Всички Стоки по този Договор трябва да бъдат нови, неизползвани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4CA890CB" w14:textId="77777777" w:rsidR="00A179E8" w:rsidRPr="00231FFC" w:rsidRDefault="00A179E8" w:rsidP="00A179E8">
      <w:pPr>
        <w:tabs>
          <w:tab w:val="left" w:pos="1701"/>
          <w:tab w:val="left" w:pos="1843"/>
        </w:tabs>
        <w:spacing w:before="60" w:after="60" w:line="276" w:lineRule="auto"/>
        <w:ind w:left="567"/>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Всички кранове трябва да са изработени и тествани съгласно изискванията на БДС EN1074 или еквивалент.</w:t>
      </w:r>
    </w:p>
    <w:p w14:paraId="79C7A6F7"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b/>
          <w:sz w:val="20"/>
          <w:szCs w:val="20"/>
          <w:lang w:val="ru-RU"/>
        </w:rPr>
      </w:pPr>
      <w:r w:rsidRPr="00231FFC">
        <w:rPr>
          <w:rFonts w:ascii="Verdana" w:eastAsiaTheme="minorHAnsi" w:hAnsi="Verdana" w:cstheme="minorBidi"/>
          <w:b/>
          <w:sz w:val="20"/>
          <w:szCs w:val="20"/>
          <w:lang w:val="bg-BG"/>
        </w:rPr>
        <w:t>Технически характеристики</w:t>
      </w:r>
      <w:r w:rsidRPr="00231FFC">
        <w:rPr>
          <w:rFonts w:ascii="Verdana" w:eastAsiaTheme="minorHAnsi" w:hAnsi="Verdana" w:cstheme="minorBidi"/>
          <w:b/>
          <w:sz w:val="20"/>
          <w:szCs w:val="20"/>
          <w:lang w:val="ru-RU"/>
        </w:rPr>
        <w:t xml:space="preserve"> </w:t>
      </w:r>
      <w:r w:rsidRPr="00231FFC">
        <w:rPr>
          <w:rFonts w:ascii="Verdana" w:eastAsiaTheme="minorHAnsi" w:hAnsi="Verdana" w:cstheme="minorBidi"/>
          <w:b/>
          <w:sz w:val="20"/>
          <w:szCs w:val="20"/>
          <w:lang w:val="bg-BG"/>
        </w:rPr>
        <w:t xml:space="preserve">за </w:t>
      </w:r>
      <w:r w:rsidRPr="00231FFC">
        <w:rPr>
          <w:rFonts w:ascii="Verdana" w:eastAsiaTheme="minorHAnsi" w:hAnsi="Verdana" w:cstheme="minorBidi"/>
          <w:b/>
          <w:sz w:val="20"/>
          <w:szCs w:val="20"/>
          <w:lang w:val="ru-RU"/>
        </w:rPr>
        <w:t>регулиращ затвор</w:t>
      </w:r>
      <w:r w:rsidRPr="00231FFC">
        <w:rPr>
          <w:rFonts w:ascii="Verdana" w:eastAsiaTheme="minorHAnsi" w:hAnsi="Verdana" w:cstheme="minorBidi"/>
          <w:b/>
          <w:sz w:val="20"/>
          <w:szCs w:val="20"/>
          <w:lang w:val="bg-BG"/>
        </w:rPr>
        <w:t>е</w:t>
      </w:r>
      <w:r w:rsidRPr="00231FFC">
        <w:rPr>
          <w:rFonts w:ascii="Verdana" w:eastAsiaTheme="minorHAnsi" w:hAnsi="Verdana" w:cstheme="minorBidi"/>
          <w:b/>
          <w:sz w:val="20"/>
          <w:szCs w:val="20"/>
          <w:lang w:val="ru-RU"/>
        </w:rPr>
        <w:t xml:space="preserve">н орган – тип „Джонсън” </w:t>
      </w:r>
      <w:r w:rsidRPr="00231FFC">
        <w:rPr>
          <w:rFonts w:ascii="Verdana" w:eastAsiaTheme="minorHAnsi" w:hAnsi="Verdana" w:cstheme="minorBidi"/>
          <w:b/>
          <w:sz w:val="20"/>
          <w:szCs w:val="20"/>
          <w:lang w:val="en-US"/>
        </w:rPr>
        <w:t>DN</w:t>
      </w:r>
      <w:r w:rsidRPr="00231FFC">
        <w:rPr>
          <w:rFonts w:ascii="Verdana" w:eastAsiaTheme="minorHAnsi" w:hAnsi="Verdana" w:cstheme="minorBidi"/>
          <w:b/>
          <w:sz w:val="20"/>
          <w:szCs w:val="20"/>
          <w:lang w:val="ru-RU"/>
        </w:rPr>
        <w:t xml:space="preserve"> 400 с ел. задвижка и блок за дистанционно управление</w:t>
      </w:r>
    </w:p>
    <w:p w14:paraId="7B5D4F28" w14:textId="77777777" w:rsidR="00A179E8" w:rsidRPr="00231FFC" w:rsidRDefault="00A179E8" w:rsidP="00231FFC">
      <w:pPr>
        <w:keepLines/>
        <w:numPr>
          <w:ilvl w:val="2"/>
          <w:numId w:val="35"/>
        </w:numPr>
        <w:tabs>
          <w:tab w:val="num" w:pos="1276"/>
        </w:tabs>
        <w:spacing w:before="60" w:after="60" w:line="276" w:lineRule="auto"/>
        <w:ind w:left="709" w:hanging="283"/>
        <w:jc w:val="both"/>
        <w:rPr>
          <w:rFonts w:ascii="Verdana" w:eastAsiaTheme="minorHAnsi" w:hAnsi="Verdana" w:cstheme="minorBidi"/>
          <w:b/>
          <w:sz w:val="20"/>
          <w:szCs w:val="20"/>
          <w:lang w:val="bg-BG"/>
        </w:rPr>
      </w:pPr>
      <w:r w:rsidRPr="00231FFC">
        <w:rPr>
          <w:rFonts w:ascii="Verdana" w:eastAsiaTheme="minorHAnsi" w:hAnsi="Verdana" w:cstheme="minorBidi"/>
          <w:b/>
          <w:sz w:val="20"/>
          <w:szCs w:val="20"/>
          <w:lang w:val="bg-BG"/>
        </w:rPr>
        <w:t>Бутална клапа – иглен затвор „Джонсън” за директен монтаж</w:t>
      </w:r>
      <w:r w:rsidRPr="00231FFC">
        <w:rPr>
          <w:rFonts w:ascii="Verdana" w:eastAsiaTheme="minorHAnsi" w:hAnsi="Verdana" w:cstheme="minorBidi"/>
          <w:b/>
          <w:sz w:val="20"/>
          <w:szCs w:val="20"/>
          <w:lang w:val="ru-RU"/>
        </w:rPr>
        <w:t>:</w:t>
      </w:r>
    </w:p>
    <w:p w14:paraId="45B2B448"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en-US"/>
        </w:rPr>
      </w:pPr>
      <w:r w:rsidRPr="00231FFC">
        <w:rPr>
          <w:rFonts w:ascii="Verdana" w:eastAsiaTheme="minorHAnsi" w:hAnsi="Verdana" w:cstheme="minorBidi"/>
          <w:sz w:val="20"/>
          <w:szCs w:val="20"/>
          <w:lang w:val="en-US"/>
        </w:rPr>
        <w:t>Монтажна дължина L = 780мм;</w:t>
      </w:r>
    </w:p>
    <w:p w14:paraId="73BB06A5"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en-US"/>
        </w:rPr>
      </w:pPr>
      <w:r w:rsidRPr="00231FFC">
        <w:rPr>
          <w:rFonts w:ascii="Verdana" w:eastAsiaTheme="minorHAnsi" w:hAnsi="Verdana" w:cstheme="minorBidi"/>
          <w:sz w:val="20"/>
          <w:szCs w:val="20"/>
          <w:lang w:val="en-US"/>
        </w:rPr>
        <w:t>PN – 25 bar;</w:t>
      </w:r>
    </w:p>
    <w:p w14:paraId="68FAD5A2"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Статично налягане пред игления затвор – </w:t>
      </w:r>
      <w:r w:rsidRPr="00231FFC">
        <w:rPr>
          <w:rFonts w:ascii="Verdana" w:eastAsiaTheme="minorHAnsi" w:hAnsi="Verdana" w:cstheme="minorBidi"/>
          <w:sz w:val="20"/>
          <w:szCs w:val="20"/>
          <w:lang w:val="en-US"/>
        </w:rPr>
        <w:t>P</w:t>
      </w:r>
      <w:r w:rsidRPr="00231FFC">
        <w:rPr>
          <w:rFonts w:ascii="Verdana" w:eastAsiaTheme="minorHAnsi" w:hAnsi="Verdana" w:cstheme="minorBidi"/>
          <w:sz w:val="20"/>
          <w:szCs w:val="20"/>
          <w:lang w:val="ru-RU"/>
        </w:rPr>
        <w:t xml:space="preserve"> = 20</w:t>
      </w:r>
      <w:r w:rsidRPr="00231FFC">
        <w:rPr>
          <w:rFonts w:ascii="Verdana" w:eastAsiaTheme="minorHAnsi" w:hAnsi="Verdana" w:cstheme="minorBidi"/>
          <w:sz w:val="20"/>
          <w:szCs w:val="20"/>
          <w:lang w:val="en-US"/>
        </w:rPr>
        <w:t>bar</w:t>
      </w:r>
      <w:r w:rsidRPr="00231FFC">
        <w:rPr>
          <w:rFonts w:ascii="Verdana" w:eastAsiaTheme="minorHAnsi" w:hAnsi="Verdana" w:cstheme="minorBidi"/>
          <w:sz w:val="20"/>
          <w:szCs w:val="20"/>
          <w:lang w:val="ru-RU"/>
        </w:rPr>
        <w:t>;</w:t>
      </w:r>
    </w:p>
    <w:p w14:paraId="79E2A50E"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Налягане след игления затвор – </w:t>
      </w:r>
      <w:r w:rsidRPr="00231FFC">
        <w:rPr>
          <w:rFonts w:ascii="Verdana" w:eastAsiaTheme="minorHAnsi" w:hAnsi="Verdana" w:cstheme="minorBidi"/>
          <w:sz w:val="20"/>
          <w:szCs w:val="20"/>
          <w:lang w:val="en-US"/>
        </w:rPr>
        <w:t>P</w:t>
      </w:r>
      <w:r w:rsidRPr="00231FFC">
        <w:rPr>
          <w:rFonts w:ascii="Verdana" w:eastAsiaTheme="minorHAnsi" w:hAnsi="Verdana" w:cstheme="minorBidi"/>
          <w:sz w:val="20"/>
          <w:szCs w:val="20"/>
          <w:lang w:val="ru-RU"/>
        </w:rPr>
        <w:t xml:space="preserve"> = 8,0</w:t>
      </w:r>
      <w:r w:rsidRPr="00231FFC">
        <w:rPr>
          <w:rFonts w:ascii="Verdana" w:eastAsiaTheme="minorHAnsi" w:hAnsi="Verdana" w:cstheme="minorBidi"/>
          <w:sz w:val="20"/>
          <w:szCs w:val="20"/>
          <w:lang w:val="en-US"/>
        </w:rPr>
        <w:t>bar</w:t>
      </w:r>
      <w:r w:rsidRPr="00231FFC">
        <w:rPr>
          <w:rFonts w:ascii="Verdana" w:eastAsiaTheme="minorHAnsi" w:hAnsi="Verdana" w:cstheme="minorBidi"/>
          <w:sz w:val="20"/>
          <w:szCs w:val="20"/>
          <w:lang w:val="ru-RU"/>
        </w:rPr>
        <w:t>;</w:t>
      </w:r>
    </w:p>
    <w:p w14:paraId="06E2F7EF"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Максимално провеждащо водно количество –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0,800м3/сек.;</w:t>
      </w:r>
    </w:p>
    <w:p w14:paraId="4C4E4A3D"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Номинално провеждано водно количество –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0,560м3/сек.;</w:t>
      </w:r>
    </w:p>
    <w:p w14:paraId="7282EBC3"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Минимално провеждано водно количество –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0,250м3/сек.;</w:t>
      </w:r>
    </w:p>
    <w:p w14:paraId="239B7D5F"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Материал на корпусното тяло – сферографитен чугун;</w:t>
      </w:r>
    </w:p>
    <w:p w14:paraId="1F255DC9"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Външно  и  вътрешно  прахово  покритие на съоръжението. Защитното прахово покритие - външно и вътрешно, трябва да бъде съответно съгласно </w:t>
      </w:r>
      <w:r w:rsidRPr="00231FFC">
        <w:rPr>
          <w:rFonts w:ascii="Verdana" w:eastAsiaTheme="minorHAnsi" w:hAnsi="Verdana" w:cstheme="minorBidi"/>
          <w:sz w:val="20"/>
          <w:szCs w:val="20"/>
          <w:lang w:val="en-US"/>
        </w:rPr>
        <w:t>DIN</w:t>
      </w:r>
      <w:r w:rsidRPr="00231FFC">
        <w:rPr>
          <w:rFonts w:ascii="Verdana" w:eastAsiaTheme="minorHAnsi" w:hAnsi="Verdana" w:cstheme="minorBidi"/>
          <w:sz w:val="20"/>
          <w:szCs w:val="20"/>
          <w:lang w:val="ru-RU"/>
        </w:rPr>
        <w:t xml:space="preserve"> 30677-2 или еквивалент и в съответствие с всички нормативни изисквания на </w:t>
      </w:r>
      <w:r w:rsidRPr="00231FFC">
        <w:rPr>
          <w:rFonts w:ascii="Verdana" w:eastAsiaTheme="minorHAnsi" w:hAnsi="Verdana" w:cstheme="minorBidi"/>
          <w:sz w:val="20"/>
          <w:szCs w:val="20"/>
          <w:lang w:val="en-US"/>
        </w:rPr>
        <w:t>RAL</w:t>
      </w:r>
      <w:r w:rsidRPr="00231FFC">
        <w:rPr>
          <w:rFonts w:ascii="Verdana" w:eastAsiaTheme="minorHAnsi" w:hAnsi="Verdana" w:cstheme="minorBidi"/>
          <w:sz w:val="20"/>
          <w:szCs w:val="20"/>
          <w:lang w:val="ru-RU"/>
        </w:rPr>
        <w:t xml:space="preserve"> качествен показател 662 (</w:t>
      </w:r>
      <w:r w:rsidRPr="00231FFC">
        <w:rPr>
          <w:rFonts w:ascii="Verdana" w:eastAsiaTheme="minorHAnsi" w:hAnsi="Verdana" w:cstheme="minorBidi"/>
          <w:sz w:val="20"/>
          <w:szCs w:val="20"/>
          <w:lang w:val="en-US"/>
        </w:rPr>
        <w:t>GSK</w:t>
      </w:r>
      <w:r w:rsidRPr="00231FFC">
        <w:rPr>
          <w:rFonts w:ascii="Verdana" w:eastAsiaTheme="minorHAnsi" w:hAnsi="Verdana" w:cstheme="minorBidi"/>
          <w:sz w:val="20"/>
          <w:szCs w:val="20"/>
          <w:lang w:val="ru-RU"/>
        </w:rPr>
        <w:t xml:space="preserve"> – Асоциация по качество за защита при тежък режим на работа при прахово покрити кранове и фитинги). Да бъдат представени копия от валидни сертификати за внедрен процес и за съответния продукт.</w:t>
      </w:r>
    </w:p>
    <w:p w14:paraId="778BAB4D"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Отвори на гасителния цилиндър – продълговати шлицове;</w:t>
      </w:r>
    </w:p>
    <w:p w14:paraId="4437AD85"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lastRenderedPageBreak/>
        <w:t xml:space="preserve">Да бъдат представени подробни съпътстващи графики за работа на съоръжението извън зоната на кавитация в целия диапазон на работа (0,250м3/с – 0,800м3/с). – по възможност обозначенията в тези графики да са обяснени със съответния текст на български. </w:t>
      </w:r>
    </w:p>
    <w:p w14:paraId="2708AD98" w14:textId="77777777" w:rsidR="00A179E8" w:rsidRPr="00231FFC" w:rsidRDefault="00A179E8" w:rsidP="00231FFC">
      <w:pPr>
        <w:keepLines/>
        <w:numPr>
          <w:ilvl w:val="2"/>
          <w:numId w:val="35"/>
        </w:numPr>
        <w:tabs>
          <w:tab w:val="num" w:pos="1276"/>
        </w:tabs>
        <w:spacing w:before="60" w:after="60" w:line="276" w:lineRule="auto"/>
        <w:ind w:left="709" w:hanging="283"/>
        <w:jc w:val="both"/>
        <w:rPr>
          <w:rFonts w:ascii="Verdana" w:eastAsiaTheme="minorHAnsi" w:hAnsi="Verdana" w:cstheme="minorBidi"/>
          <w:b/>
          <w:sz w:val="20"/>
          <w:szCs w:val="20"/>
          <w:lang w:val="bg-BG"/>
        </w:rPr>
      </w:pPr>
      <w:r w:rsidRPr="00231FFC">
        <w:rPr>
          <w:rFonts w:ascii="Verdana" w:eastAsiaTheme="minorHAnsi" w:hAnsi="Verdana" w:cstheme="minorBidi"/>
          <w:b/>
          <w:sz w:val="20"/>
          <w:szCs w:val="20"/>
          <w:lang w:val="bg-BG"/>
        </w:rPr>
        <w:t>Ел. задвижка</w:t>
      </w:r>
      <w:r w:rsidRPr="00231FFC">
        <w:rPr>
          <w:rFonts w:ascii="Verdana" w:eastAsiaTheme="minorHAnsi" w:hAnsi="Verdana" w:cstheme="minorBidi"/>
          <w:b/>
          <w:sz w:val="20"/>
          <w:szCs w:val="20"/>
          <w:lang w:val="en-US"/>
        </w:rPr>
        <w:t>:</w:t>
      </w:r>
    </w:p>
    <w:p w14:paraId="12F877BD"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Задвижката ще се използва за непрекъснато регулиране. </w:t>
      </w:r>
    </w:p>
    <w:p w14:paraId="61164721" w14:textId="77274F1C"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захранващо напрежение </w:t>
      </w:r>
      <w:r w:rsidR="00FA0140">
        <w:rPr>
          <w:rFonts w:ascii="Verdana" w:eastAsiaTheme="minorHAnsi" w:hAnsi="Verdana" w:cstheme="minorBidi"/>
          <w:sz w:val="20"/>
          <w:szCs w:val="20"/>
          <w:lang w:val="bg-BG"/>
        </w:rPr>
        <w:t>230</w:t>
      </w:r>
      <w:r w:rsidRPr="00231FFC">
        <w:rPr>
          <w:rFonts w:ascii="Verdana" w:eastAsiaTheme="minorHAnsi" w:hAnsi="Verdana" w:cstheme="minorBidi"/>
          <w:sz w:val="20"/>
          <w:szCs w:val="20"/>
          <w:lang w:val="bg-BG"/>
        </w:rPr>
        <w:t xml:space="preserve"> V, AC 50Hz;</w:t>
      </w:r>
    </w:p>
    <w:p w14:paraId="2EB3A30B"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тиристорно управление;</w:t>
      </w:r>
    </w:p>
    <w:p w14:paraId="3C829F9C"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вградена термична защита на двигателя;</w:t>
      </w:r>
    </w:p>
    <w:p w14:paraId="7A31E980"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режим на работа - непрекъснато регулиране, (2-3)% през 15мин.</w:t>
      </w:r>
    </w:p>
    <w:p w14:paraId="67D7DECA"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околна температура от -20 °C до +40 °C</w:t>
      </w:r>
    </w:p>
    <w:p w14:paraId="5F8ADEFF"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възможности за управление от място ( вградени на задвижката органи за управление) и дистанционно;</w:t>
      </w:r>
    </w:p>
    <w:p w14:paraId="6D99C0E3"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Цифрови входове за  ON/OF управление в дистанционен режим;</w:t>
      </w:r>
    </w:p>
    <w:p w14:paraId="3E89C604"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Позиционер с аналогов вход за управление 4-20mA;</w:t>
      </w:r>
    </w:p>
    <w:p w14:paraId="467E638A"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Аналогов изход за обратна връзка по положение 4-20mA;</w:t>
      </w:r>
    </w:p>
    <w:p w14:paraId="79BD8809"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  Цифрови изходи (сигнали) за крайни положения (отворено, затворено) – за връзка с управляващ контролер (PLC);</w:t>
      </w:r>
    </w:p>
    <w:p w14:paraId="7718B87A"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Цифрови изходи (сигнали) за избран режим на управление (местен, дистанционен) – за връзка с управляващ контролер (PLC);</w:t>
      </w:r>
    </w:p>
    <w:p w14:paraId="0A6A203A"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Цифров изход/и (сигнали) от моментни изключватели– за връзка с управляващ контролер (PLC);       </w:t>
      </w:r>
    </w:p>
    <w:p w14:paraId="246306F2"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 изход (сигнал) от вградена термична защита на двигателя – за връзка с управляващ контролер (PLC);</w:t>
      </w:r>
    </w:p>
    <w:p w14:paraId="060E3C66"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клас на защита IP 67, защита от корозия</w:t>
      </w:r>
    </w:p>
    <w:p w14:paraId="6B2FB74B"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ръкохватка за ръчен режим на работа, която не се върти по време на работа на двигателя</w:t>
      </w:r>
    </w:p>
    <w:p w14:paraId="2097B8D3"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изнесен блок за управление, дължина на кабела 5 метра.</w:t>
      </w:r>
    </w:p>
    <w:p w14:paraId="779A44CD"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възможност за промяна на параметри и визуализацията им на дисплей на блока за управление</w:t>
      </w:r>
    </w:p>
    <w:p w14:paraId="744E579E"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LED дисплей, който се променя в червен цвят от съобщения за грешки. Допълнителни езици.</w:t>
      </w:r>
    </w:p>
    <w:p w14:paraId="7C843EDB"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автоматична корекция на фазата</w:t>
      </w:r>
    </w:p>
    <w:p w14:paraId="786C5E80"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избор на режими Местен-Изкл-Дистанц. и възможност за заключване на всяка позиция</w:t>
      </w:r>
    </w:p>
    <w:p w14:paraId="707259F2"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програмиране директно на блока за управление чрез Bluetooth или PC.</w:t>
      </w:r>
    </w:p>
    <w:p w14:paraId="6DF18615"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движение в посока ОТВАРЯНЕ от страна на съществуващата ръкохватка – по посока на часовниковата стрелка </w:t>
      </w:r>
    </w:p>
    <w:p w14:paraId="65B1C67E"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движение в посока ЗАТВАРЯНЕ от страна на съществуващата ръкохватка – обратно  на часовниковата стрелка.</w:t>
      </w:r>
    </w:p>
    <w:p w14:paraId="7018BB25"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b/>
          <w:sz w:val="20"/>
          <w:szCs w:val="20"/>
          <w:lang w:val="ru-RU"/>
        </w:rPr>
      </w:pPr>
      <w:r w:rsidRPr="00231FFC">
        <w:rPr>
          <w:rFonts w:ascii="Verdana" w:eastAsiaTheme="minorHAnsi" w:hAnsi="Verdana" w:cstheme="minorBidi"/>
          <w:b/>
          <w:sz w:val="20"/>
          <w:szCs w:val="20"/>
          <w:lang w:val="bg-BG"/>
        </w:rPr>
        <w:t>Технически характеристики</w:t>
      </w:r>
      <w:r w:rsidRPr="00231FFC">
        <w:rPr>
          <w:rFonts w:ascii="Verdana" w:eastAsiaTheme="minorHAnsi" w:hAnsi="Verdana" w:cstheme="minorBidi"/>
          <w:b/>
          <w:sz w:val="20"/>
          <w:szCs w:val="20"/>
          <w:lang w:val="ru-RU"/>
        </w:rPr>
        <w:t xml:space="preserve"> </w:t>
      </w:r>
      <w:r w:rsidRPr="00231FFC">
        <w:rPr>
          <w:rFonts w:ascii="Verdana" w:eastAsiaTheme="minorHAnsi" w:hAnsi="Verdana" w:cstheme="minorBidi"/>
          <w:b/>
          <w:sz w:val="20"/>
          <w:szCs w:val="20"/>
          <w:lang w:val="bg-BG"/>
        </w:rPr>
        <w:t xml:space="preserve">за </w:t>
      </w:r>
      <w:r w:rsidRPr="00231FFC">
        <w:rPr>
          <w:rFonts w:ascii="Verdana" w:eastAsiaTheme="minorHAnsi" w:hAnsi="Verdana" w:cstheme="minorBidi"/>
          <w:b/>
          <w:sz w:val="20"/>
          <w:szCs w:val="20"/>
          <w:lang w:val="ru-RU"/>
        </w:rPr>
        <w:t xml:space="preserve">регулиращ затворен орган – тип „Джонсън” </w:t>
      </w:r>
      <w:r w:rsidRPr="00231FFC">
        <w:rPr>
          <w:rFonts w:ascii="Verdana" w:eastAsiaTheme="minorHAnsi" w:hAnsi="Verdana" w:cstheme="minorBidi"/>
          <w:b/>
          <w:sz w:val="20"/>
          <w:szCs w:val="20"/>
          <w:lang w:val="en-US"/>
        </w:rPr>
        <w:t>DN</w:t>
      </w:r>
      <w:r w:rsidRPr="00231FFC">
        <w:rPr>
          <w:rFonts w:ascii="Verdana" w:eastAsiaTheme="minorHAnsi" w:hAnsi="Verdana" w:cstheme="minorBidi"/>
          <w:b/>
          <w:sz w:val="20"/>
          <w:szCs w:val="20"/>
          <w:lang w:val="ru-RU"/>
        </w:rPr>
        <w:t xml:space="preserve"> 600</w:t>
      </w:r>
      <w:r w:rsidRPr="00231FFC">
        <w:rPr>
          <w:rFonts w:ascii="Verdana" w:eastAsiaTheme="minorHAnsi" w:hAnsi="Verdana" w:cstheme="minorBidi"/>
          <w:sz w:val="20"/>
          <w:szCs w:val="20"/>
          <w:lang w:val="ru-RU"/>
        </w:rPr>
        <w:t xml:space="preserve"> </w:t>
      </w:r>
      <w:r w:rsidRPr="00231FFC">
        <w:rPr>
          <w:rFonts w:ascii="Verdana" w:eastAsiaTheme="minorHAnsi" w:hAnsi="Verdana" w:cstheme="minorBidi"/>
          <w:b/>
          <w:sz w:val="20"/>
          <w:szCs w:val="20"/>
          <w:lang w:val="ru-RU"/>
        </w:rPr>
        <w:t>с ел. задвижка и блок за дистанционно управление:</w:t>
      </w:r>
    </w:p>
    <w:p w14:paraId="7FD05F71" w14:textId="77777777" w:rsidR="00A179E8" w:rsidRPr="00231FFC" w:rsidRDefault="00A179E8" w:rsidP="00231FFC">
      <w:pPr>
        <w:keepLines/>
        <w:numPr>
          <w:ilvl w:val="2"/>
          <w:numId w:val="35"/>
        </w:numPr>
        <w:spacing w:before="60" w:after="60" w:line="276" w:lineRule="auto"/>
        <w:ind w:left="709" w:hanging="283"/>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Бутална клапа – иглен затвор „Джонсън” за директен монтаж</w:t>
      </w:r>
      <w:r w:rsidRPr="00231FFC">
        <w:rPr>
          <w:rFonts w:ascii="Verdana" w:eastAsiaTheme="minorHAnsi" w:hAnsi="Verdana" w:cstheme="minorBidi"/>
          <w:sz w:val="20"/>
          <w:szCs w:val="20"/>
          <w:lang w:val="ru-RU"/>
        </w:rPr>
        <w:t>:</w:t>
      </w:r>
    </w:p>
    <w:p w14:paraId="77EA6C8E"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en-US"/>
        </w:rPr>
      </w:pPr>
      <w:r w:rsidRPr="00231FFC">
        <w:rPr>
          <w:rFonts w:ascii="Verdana" w:eastAsiaTheme="minorHAnsi" w:hAnsi="Verdana" w:cstheme="minorBidi"/>
          <w:sz w:val="20"/>
          <w:szCs w:val="20"/>
          <w:lang w:val="en-US"/>
        </w:rPr>
        <w:t>Монтажна дължина L = 1290мм;</w:t>
      </w:r>
    </w:p>
    <w:p w14:paraId="77538330"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en-US"/>
        </w:rPr>
      </w:pPr>
      <w:r w:rsidRPr="00231FFC">
        <w:rPr>
          <w:rFonts w:ascii="Verdana" w:eastAsiaTheme="minorHAnsi" w:hAnsi="Verdana" w:cstheme="minorBidi"/>
          <w:sz w:val="20"/>
          <w:szCs w:val="20"/>
          <w:lang w:val="en-US"/>
        </w:rPr>
        <w:t>PN – 10 bar;</w:t>
      </w:r>
    </w:p>
    <w:p w14:paraId="59DCAF2A"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lastRenderedPageBreak/>
        <w:t xml:space="preserve">Статично налягане пред игления затвор – </w:t>
      </w:r>
      <w:r w:rsidRPr="00231FFC">
        <w:rPr>
          <w:rFonts w:ascii="Verdana" w:eastAsiaTheme="minorHAnsi" w:hAnsi="Verdana" w:cstheme="minorBidi"/>
          <w:sz w:val="20"/>
          <w:szCs w:val="20"/>
          <w:lang w:val="en-US"/>
        </w:rPr>
        <w:t>P</w:t>
      </w:r>
      <w:r w:rsidRPr="00231FFC">
        <w:rPr>
          <w:rFonts w:ascii="Verdana" w:eastAsiaTheme="minorHAnsi" w:hAnsi="Verdana" w:cstheme="minorBidi"/>
          <w:sz w:val="20"/>
          <w:szCs w:val="20"/>
          <w:lang w:val="ru-RU"/>
        </w:rPr>
        <w:t xml:space="preserve"> = 5,5</w:t>
      </w:r>
      <w:r w:rsidRPr="00231FFC">
        <w:rPr>
          <w:rFonts w:ascii="Verdana" w:eastAsiaTheme="minorHAnsi" w:hAnsi="Verdana" w:cstheme="minorBidi"/>
          <w:sz w:val="20"/>
          <w:szCs w:val="20"/>
          <w:lang w:val="en-US"/>
        </w:rPr>
        <w:t>bar</w:t>
      </w:r>
      <w:r w:rsidRPr="00231FFC">
        <w:rPr>
          <w:rFonts w:ascii="Verdana" w:eastAsiaTheme="minorHAnsi" w:hAnsi="Verdana" w:cstheme="minorBidi"/>
          <w:sz w:val="20"/>
          <w:szCs w:val="20"/>
          <w:lang w:val="ru-RU"/>
        </w:rPr>
        <w:t>;</w:t>
      </w:r>
    </w:p>
    <w:p w14:paraId="0238B94D"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Работно (динамично) налягане пред игления затвор –</w:t>
      </w:r>
      <w:r w:rsidRPr="00231FFC">
        <w:rPr>
          <w:rFonts w:ascii="Verdana" w:eastAsiaTheme="minorHAnsi" w:hAnsi="Verdana" w:cstheme="minorBidi"/>
          <w:sz w:val="20"/>
          <w:szCs w:val="20"/>
          <w:lang w:val="en-US"/>
        </w:rPr>
        <w:t>P</w:t>
      </w:r>
      <w:r w:rsidRPr="00231FFC">
        <w:rPr>
          <w:rFonts w:ascii="Verdana" w:eastAsiaTheme="minorHAnsi" w:hAnsi="Verdana" w:cstheme="minorBidi"/>
          <w:sz w:val="20"/>
          <w:szCs w:val="20"/>
          <w:lang w:val="ru-RU"/>
        </w:rPr>
        <w:t xml:space="preserve"> = 4,10</w:t>
      </w:r>
      <w:r w:rsidRPr="00231FFC">
        <w:rPr>
          <w:rFonts w:ascii="Verdana" w:eastAsiaTheme="minorHAnsi" w:hAnsi="Verdana" w:cstheme="minorBidi"/>
          <w:sz w:val="20"/>
          <w:szCs w:val="20"/>
          <w:lang w:val="en-US"/>
        </w:rPr>
        <w:t>bar</w:t>
      </w:r>
      <w:r w:rsidRPr="00231FFC">
        <w:rPr>
          <w:rFonts w:ascii="Verdana" w:eastAsiaTheme="minorHAnsi" w:hAnsi="Verdana" w:cstheme="minorBidi"/>
          <w:sz w:val="20"/>
          <w:szCs w:val="20"/>
          <w:lang w:val="ru-RU"/>
        </w:rPr>
        <w:t>;</w:t>
      </w:r>
    </w:p>
    <w:p w14:paraId="552966AF"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Налягане след игления затвор – </w:t>
      </w:r>
      <w:r w:rsidRPr="00231FFC">
        <w:rPr>
          <w:rFonts w:ascii="Verdana" w:eastAsiaTheme="minorHAnsi" w:hAnsi="Verdana" w:cstheme="minorBidi"/>
          <w:sz w:val="20"/>
          <w:szCs w:val="20"/>
          <w:lang w:val="en-US"/>
        </w:rPr>
        <w:t>P</w:t>
      </w:r>
      <w:r w:rsidRPr="00231FFC">
        <w:rPr>
          <w:rFonts w:ascii="Verdana" w:eastAsiaTheme="minorHAnsi" w:hAnsi="Verdana" w:cstheme="minorBidi"/>
          <w:sz w:val="20"/>
          <w:szCs w:val="20"/>
          <w:lang w:val="ru-RU"/>
        </w:rPr>
        <w:t xml:space="preserve"> = 0,3</w:t>
      </w:r>
      <w:r w:rsidRPr="00231FFC">
        <w:rPr>
          <w:rFonts w:ascii="Verdana" w:eastAsiaTheme="minorHAnsi" w:hAnsi="Verdana" w:cstheme="minorBidi"/>
          <w:sz w:val="20"/>
          <w:szCs w:val="20"/>
          <w:lang w:val="en-US"/>
        </w:rPr>
        <w:t>bar</w:t>
      </w:r>
      <w:r w:rsidRPr="00231FFC">
        <w:rPr>
          <w:rFonts w:ascii="Verdana" w:eastAsiaTheme="minorHAnsi" w:hAnsi="Verdana" w:cstheme="minorBidi"/>
          <w:sz w:val="20"/>
          <w:szCs w:val="20"/>
          <w:lang w:val="ru-RU"/>
        </w:rPr>
        <w:t>;</w:t>
      </w:r>
    </w:p>
    <w:p w14:paraId="30552BC2"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Максимално провеждащо водно количество –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1,80м3/сек.;</w:t>
      </w:r>
    </w:p>
    <w:p w14:paraId="4E7C7656"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Номинално провеждано водно количество –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0,750м3/сек.;</w:t>
      </w:r>
    </w:p>
    <w:p w14:paraId="17D49850"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Минимално провеждано водно количество –</w:t>
      </w:r>
      <w:r w:rsidRPr="00231FFC">
        <w:rPr>
          <w:rFonts w:ascii="Verdana" w:eastAsiaTheme="minorHAnsi" w:hAnsi="Verdana" w:cstheme="minorBidi"/>
          <w:sz w:val="20"/>
          <w:szCs w:val="20"/>
          <w:lang w:val="en-US"/>
        </w:rPr>
        <w:t>Q</w:t>
      </w:r>
      <w:r w:rsidRPr="00231FFC">
        <w:rPr>
          <w:rFonts w:ascii="Verdana" w:eastAsiaTheme="minorHAnsi" w:hAnsi="Verdana" w:cstheme="minorBidi"/>
          <w:sz w:val="20"/>
          <w:szCs w:val="20"/>
          <w:lang w:val="ru-RU"/>
        </w:rPr>
        <w:t xml:space="preserve"> = 0,250м3/сек.;</w:t>
      </w:r>
    </w:p>
    <w:p w14:paraId="51E3EB16"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Материал на корпусното тяло – сферографитен чугун;</w:t>
      </w:r>
    </w:p>
    <w:p w14:paraId="2FBE8369"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Външно  и  вътрешно  прахово  покритие на съоръжението. Защитното прахово покритие - външно и вътрешно, трябва да бъде съответно съгласно </w:t>
      </w:r>
      <w:r w:rsidRPr="00231FFC">
        <w:rPr>
          <w:rFonts w:ascii="Verdana" w:eastAsiaTheme="minorHAnsi" w:hAnsi="Verdana" w:cstheme="minorBidi"/>
          <w:sz w:val="20"/>
          <w:szCs w:val="20"/>
          <w:lang w:val="en-US"/>
        </w:rPr>
        <w:t>DIN</w:t>
      </w:r>
      <w:r w:rsidRPr="00231FFC">
        <w:rPr>
          <w:rFonts w:ascii="Verdana" w:eastAsiaTheme="minorHAnsi" w:hAnsi="Verdana" w:cstheme="minorBidi"/>
          <w:sz w:val="20"/>
          <w:szCs w:val="20"/>
          <w:lang w:val="ru-RU"/>
        </w:rPr>
        <w:t xml:space="preserve"> 30677-2 или еквивалент и в съответствие с всички нормативни изисквания на </w:t>
      </w:r>
      <w:r w:rsidRPr="00231FFC">
        <w:rPr>
          <w:rFonts w:ascii="Verdana" w:eastAsiaTheme="minorHAnsi" w:hAnsi="Verdana" w:cstheme="minorBidi"/>
          <w:sz w:val="20"/>
          <w:szCs w:val="20"/>
          <w:lang w:val="en-US"/>
        </w:rPr>
        <w:t>RAL</w:t>
      </w:r>
      <w:r w:rsidRPr="00231FFC">
        <w:rPr>
          <w:rFonts w:ascii="Verdana" w:eastAsiaTheme="minorHAnsi" w:hAnsi="Verdana" w:cstheme="minorBidi"/>
          <w:sz w:val="20"/>
          <w:szCs w:val="20"/>
          <w:lang w:val="ru-RU"/>
        </w:rPr>
        <w:t xml:space="preserve"> качествен показател 662 (</w:t>
      </w:r>
      <w:r w:rsidRPr="00231FFC">
        <w:rPr>
          <w:rFonts w:ascii="Verdana" w:eastAsiaTheme="minorHAnsi" w:hAnsi="Verdana" w:cstheme="minorBidi"/>
          <w:sz w:val="20"/>
          <w:szCs w:val="20"/>
          <w:lang w:val="en-US"/>
        </w:rPr>
        <w:t>GSK</w:t>
      </w:r>
      <w:r w:rsidRPr="00231FFC">
        <w:rPr>
          <w:rFonts w:ascii="Verdana" w:eastAsiaTheme="minorHAnsi" w:hAnsi="Verdana" w:cstheme="minorBidi"/>
          <w:sz w:val="20"/>
          <w:szCs w:val="20"/>
          <w:lang w:val="ru-RU"/>
        </w:rPr>
        <w:t xml:space="preserve"> – Асоциация по качество за защита при тежък режим на работа при прахово покрити кранове и фитинги). Да бъдат представени копия от валидени сартификати за внедрен процес и за съответния продукт.</w:t>
      </w:r>
    </w:p>
    <w:p w14:paraId="3AC41382"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Отвори на гасителния цилиндър – продълговати шлицове;</w:t>
      </w:r>
    </w:p>
    <w:p w14:paraId="0F2D3D31" w14:textId="77777777" w:rsidR="00A179E8" w:rsidRPr="00231FFC" w:rsidRDefault="00A179E8" w:rsidP="00231FFC">
      <w:pPr>
        <w:keepLines/>
        <w:numPr>
          <w:ilvl w:val="3"/>
          <w:numId w:val="35"/>
        </w:numPr>
        <w:spacing w:before="60" w:after="60" w:line="276" w:lineRule="auto"/>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Да бъдат представени подробни съпътстващи графики за работа на съоръжението извън зоната на кавитация в целия диапазон на работа (0,250м3/с – 1,800м3/с). – по възможност обозначенията в тези графики да са обяснени със съответния текст на български. </w:t>
      </w:r>
    </w:p>
    <w:p w14:paraId="559147E8" w14:textId="77777777" w:rsidR="00A179E8" w:rsidRPr="00231FFC" w:rsidRDefault="00A179E8" w:rsidP="00231FFC">
      <w:pPr>
        <w:keepLines/>
        <w:numPr>
          <w:ilvl w:val="1"/>
          <w:numId w:val="35"/>
        </w:numPr>
        <w:spacing w:before="60" w:after="60" w:line="276" w:lineRule="auto"/>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Ел. задвижка</w:t>
      </w:r>
      <w:r w:rsidRPr="00231FFC">
        <w:rPr>
          <w:rFonts w:ascii="Verdana" w:eastAsiaTheme="minorHAnsi" w:hAnsi="Verdana" w:cstheme="minorBidi"/>
          <w:sz w:val="20"/>
          <w:szCs w:val="20"/>
          <w:lang w:val="en-US"/>
        </w:rPr>
        <w:t>:</w:t>
      </w:r>
    </w:p>
    <w:p w14:paraId="41807795"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Задвижката ще се използва за непрекъснато регулиране. </w:t>
      </w:r>
    </w:p>
    <w:p w14:paraId="787862F8"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захранващо напрежение 400 V, AC 50Hz;</w:t>
      </w:r>
    </w:p>
    <w:p w14:paraId="3D79CE1D"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тиристорно управление;</w:t>
      </w:r>
    </w:p>
    <w:p w14:paraId="04E4F858"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вградена термична защита на двигателя;</w:t>
      </w:r>
    </w:p>
    <w:p w14:paraId="5F17F839"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режим на работа - непрекъснато регулиране, (2-3)% през 15 мин.</w:t>
      </w:r>
    </w:p>
    <w:p w14:paraId="359A7BA6"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околна температура от -20 °C до +40 °C</w:t>
      </w:r>
    </w:p>
    <w:p w14:paraId="02865A16"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възможности за управление от място (вградени на задвижката органи за управление) и дистанционно;</w:t>
      </w:r>
    </w:p>
    <w:p w14:paraId="773ABC1B"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Цифрови входове за  ON/OF управление в дистанционен режим;</w:t>
      </w:r>
    </w:p>
    <w:p w14:paraId="234F47E8"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Позиционер с аналогов вход за управление 4-20mA;</w:t>
      </w:r>
    </w:p>
    <w:p w14:paraId="33864F7F"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Аналогов изход за обратна връзка по положение 4-20mA;</w:t>
      </w:r>
    </w:p>
    <w:p w14:paraId="42A4882A"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Цифрови изходи (сигнали) за крайни положения (отворено, затворено) – за връзка с управляващ контролер (PLC);</w:t>
      </w:r>
    </w:p>
    <w:p w14:paraId="3D08829B"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Цифрови изходи (сигнали) за избран режим на управление (местен, дистанционен) – за връзка с управляващ контролер (PLC);</w:t>
      </w:r>
    </w:p>
    <w:p w14:paraId="0A875BDD"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Цифров изход/и (сигнали) от моментни изключватели– за връзка с управляващ контролер (PLC);       </w:t>
      </w:r>
    </w:p>
    <w:p w14:paraId="05DBE1D0"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Цифров изход (сигнал) от вградена термична защита на двигателя – за връзка с управляващ контролер (PLC);</w:t>
      </w:r>
    </w:p>
    <w:p w14:paraId="5F72A8B3"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клас на защита IP 67, защита от корозия</w:t>
      </w:r>
    </w:p>
    <w:p w14:paraId="4CBEC773"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ръкохватка за ръчен режим на работа, която не се върти по време на работа на двигателя</w:t>
      </w:r>
    </w:p>
    <w:p w14:paraId="4DF65A3F"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изнесен блок за управление, дължина на кабела 5 метра.</w:t>
      </w:r>
    </w:p>
    <w:p w14:paraId="7EF10A0F"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възможност за промяна на параметри и визуализацията им на дисплей на блока за управление</w:t>
      </w:r>
    </w:p>
    <w:p w14:paraId="001BE63A"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lastRenderedPageBreak/>
        <w:t>LED дисплей, който се променя в червен цвят от съобщения за грешки. Допълнителни езици.</w:t>
      </w:r>
    </w:p>
    <w:p w14:paraId="495BED73"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автоматична корекция на фазата</w:t>
      </w:r>
    </w:p>
    <w:p w14:paraId="66B13F53"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избор на режими Местен-Изкл-Дистанц. и възможност за заключване на всяка позиция</w:t>
      </w:r>
    </w:p>
    <w:p w14:paraId="38D7469E"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програмиране директно на блока за управление чрез Bluetooth или PC.</w:t>
      </w:r>
    </w:p>
    <w:p w14:paraId="35BCF1B7"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 xml:space="preserve">движение в посока ОТВАРЯНЕ от страна на съществуващата ръкохватка – по посока на часовниковата стрелка </w:t>
      </w:r>
    </w:p>
    <w:p w14:paraId="2C91DCE9" w14:textId="77777777" w:rsidR="00A179E8" w:rsidRPr="00231FFC" w:rsidRDefault="00A179E8" w:rsidP="00231FFC">
      <w:pPr>
        <w:keepLines/>
        <w:numPr>
          <w:ilvl w:val="2"/>
          <w:numId w:val="35"/>
        </w:numPr>
        <w:spacing w:before="60" w:after="60" w:line="276" w:lineRule="auto"/>
        <w:ind w:left="851" w:hanging="425"/>
        <w:jc w:val="both"/>
        <w:rPr>
          <w:rFonts w:ascii="Verdana" w:eastAsiaTheme="minorHAnsi" w:hAnsi="Verdana" w:cstheme="minorBidi"/>
          <w:sz w:val="20"/>
          <w:szCs w:val="20"/>
          <w:lang w:val="bg-BG"/>
        </w:rPr>
      </w:pPr>
      <w:r w:rsidRPr="00231FFC">
        <w:rPr>
          <w:rFonts w:ascii="Verdana" w:eastAsiaTheme="minorHAnsi" w:hAnsi="Verdana" w:cstheme="minorBidi"/>
          <w:sz w:val="20"/>
          <w:szCs w:val="20"/>
          <w:lang w:val="bg-BG"/>
        </w:rPr>
        <w:t>движение в посока ЗАТВАРЯНЕ от страна на съществуващата ръкохватка – обратно  на часовниковата стрелка</w:t>
      </w:r>
    </w:p>
    <w:p w14:paraId="72D4B1E8" w14:textId="77777777" w:rsidR="00A179E8" w:rsidRPr="00231FFC" w:rsidRDefault="00A179E8" w:rsidP="00A179E8">
      <w:pPr>
        <w:jc w:val="both"/>
        <w:rPr>
          <w:rFonts w:ascii="Verdana" w:hAnsi="Verdana"/>
          <w:b/>
          <w:sz w:val="20"/>
          <w:szCs w:val="20"/>
          <w:lang w:val="bg-BG"/>
        </w:rPr>
      </w:pPr>
    </w:p>
    <w:p w14:paraId="64B9F442" w14:textId="77777777" w:rsidR="00A179E8" w:rsidRPr="00231FFC" w:rsidRDefault="00A179E8" w:rsidP="00231FFC">
      <w:pPr>
        <w:keepLines/>
        <w:numPr>
          <w:ilvl w:val="0"/>
          <w:numId w:val="35"/>
        </w:numPr>
        <w:tabs>
          <w:tab w:val="num" w:pos="426"/>
        </w:tabs>
        <w:spacing w:before="60" w:after="60" w:line="276" w:lineRule="auto"/>
        <w:ind w:left="426" w:hanging="426"/>
        <w:jc w:val="both"/>
        <w:rPr>
          <w:rFonts w:ascii="Verdana" w:hAnsi="Verdana"/>
          <w:b/>
          <w:sz w:val="20"/>
          <w:szCs w:val="20"/>
          <w:lang w:val="bg-BG"/>
        </w:rPr>
      </w:pPr>
      <w:r w:rsidRPr="00231FFC">
        <w:rPr>
          <w:rFonts w:ascii="Verdana" w:hAnsi="Verdana"/>
          <w:b/>
          <w:sz w:val="20"/>
          <w:szCs w:val="20"/>
          <w:lang w:val="bg-BG"/>
        </w:rPr>
        <w:t>ГАРАНЦИОНЕН СРОК И ОБСЛУЖВАНЕ</w:t>
      </w:r>
    </w:p>
    <w:p w14:paraId="4CDC863B"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bg-BG"/>
        </w:rPr>
      </w:pPr>
      <w:r w:rsidRPr="00231FFC">
        <w:rPr>
          <w:rFonts w:ascii="Verdana" w:hAnsi="Verdana"/>
          <w:bCs/>
          <w:sz w:val="20"/>
          <w:szCs w:val="20"/>
          <w:lang w:val="bg-BG"/>
        </w:rPr>
        <w:t>Доставчикът</w:t>
      </w:r>
      <w:r w:rsidRPr="00231FFC">
        <w:rPr>
          <w:rFonts w:ascii="Verdana" w:hAnsi="Verdana"/>
          <w:sz w:val="20"/>
          <w:szCs w:val="20"/>
          <w:lang w:val="bg-BG"/>
        </w:rPr>
        <w:t xml:space="preserve"> осигурява за своя сметка гаранционното обслужване на стоките, предмет на настоящия договор.</w:t>
      </w:r>
    </w:p>
    <w:p w14:paraId="431661BF" w14:textId="3A12D0B2" w:rsidR="00A179E8" w:rsidRPr="00231FFC" w:rsidRDefault="00A179E8" w:rsidP="00231FFC">
      <w:pPr>
        <w:numPr>
          <w:ilvl w:val="1"/>
          <w:numId w:val="35"/>
        </w:numPr>
        <w:spacing w:before="60" w:after="60" w:line="276" w:lineRule="auto"/>
        <w:ind w:left="851" w:hanging="567"/>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Гаранционният срок за иглен затвор „Джонсън” комплектован с ел. задвижка е  </w:t>
      </w:r>
      <w:r w:rsidR="00FA0140">
        <w:rPr>
          <w:rFonts w:ascii="Verdana" w:eastAsiaTheme="minorHAnsi" w:hAnsi="Verdana" w:cstheme="minorBidi"/>
          <w:sz w:val="20"/>
          <w:szCs w:val="20"/>
          <w:lang w:val="ru-RU"/>
        </w:rPr>
        <w:t>3</w:t>
      </w:r>
      <w:r w:rsidRPr="00231FFC">
        <w:rPr>
          <w:rFonts w:ascii="Verdana" w:eastAsiaTheme="minorHAnsi" w:hAnsi="Verdana" w:cstheme="minorBidi"/>
          <w:sz w:val="20"/>
          <w:szCs w:val="20"/>
          <w:lang w:val="ru-RU"/>
        </w:rPr>
        <w:t xml:space="preserve"> години, при спазване на всички изисквания от фирмата производител, в процеса на експлоатация. </w:t>
      </w:r>
    </w:p>
    <w:p w14:paraId="4CB0ADD5" w14:textId="00BB3B4D" w:rsidR="00A179E8" w:rsidRPr="00231FFC" w:rsidRDefault="00A179E8" w:rsidP="00231FFC">
      <w:pPr>
        <w:numPr>
          <w:ilvl w:val="1"/>
          <w:numId w:val="35"/>
        </w:numPr>
        <w:spacing w:before="60" w:after="60" w:line="276" w:lineRule="auto"/>
        <w:ind w:left="851" w:hanging="567"/>
        <w:jc w:val="both"/>
        <w:rPr>
          <w:rFonts w:ascii="Verdana" w:eastAsiaTheme="minorHAnsi" w:hAnsi="Verdana" w:cstheme="minorBidi"/>
          <w:sz w:val="20"/>
          <w:szCs w:val="20"/>
          <w:lang w:val="ru-RU"/>
        </w:rPr>
      </w:pPr>
      <w:r w:rsidRPr="00231FFC">
        <w:rPr>
          <w:rFonts w:ascii="Verdana" w:eastAsiaTheme="minorHAnsi" w:hAnsi="Verdana" w:cstheme="minorBidi"/>
          <w:sz w:val="20"/>
          <w:szCs w:val="20"/>
          <w:lang w:val="ru-RU"/>
        </w:rPr>
        <w:t xml:space="preserve">Гаранцията започва да тече от датата на приемо-предавателния протокол, подписан при доставката и включва периода на експлоатация след монтажа на всяка една стока. Гаранционният срок включва също подмяната на Стоката за сметка на Доставчика, ако се окаже, че тя е дефектна и дефектът се дължи на производствена грешка, в срок до </w:t>
      </w:r>
      <w:r w:rsidR="00BF7F3A">
        <w:rPr>
          <w:rFonts w:ascii="Verdana" w:eastAsiaTheme="minorHAnsi" w:hAnsi="Verdana" w:cstheme="minorBidi"/>
          <w:sz w:val="20"/>
          <w:szCs w:val="20"/>
          <w:lang w:val="ru-RU"/>
        </w:rPr>
        <w:t>20</w:t>
      </w:r>
      <w:r w:rsidRPr="00231FFC">
        <w:rPr>
          <w:rFonts w:ascii="Verdana" w:eastAsiaTheme="minorHAnsi" w:hAnsi="Verdana" w:cstheme="minorBidi"/>
          <w:sz w:val="20"/>
          <w:szCs w:val="20"/>
          <w:lang w:val="ru-RU"/>
        </w:rPr>
        <w:t xml:space="preserve"> (</w:t>
      </w:r>
      <w:r w:rsidR="00BF7F3A">
        <w:rPr>
          <w:rFonts w:ascii="Verdana" w:eastAsiaTheme="minorHAnsi" w:hAnsi="Verdana" w:cstheme="minorBidi"/>
          <w:sz w:val="20"/>
          <w:szCs w:val="20"/>
          <w:lang w:val="ru-RU"/>
        </w:rPr>
        <w:t>двадесет</w:t>
      </w:r>
      <w:r w:rsidRPr="00231FFC">
        <w:rPr>
          <w:rFonts w:ascii="Verdana" w:eastAsiaTheme="minorHAnsi" w:hAnsi="Verdana" w:cstheme="minorBidi"/>
          <w:sz w:val="20"/>
          <w:szCs w:val="20"/>
          <w:lang w:val="ru-RU"/>
        </w:rPr>
        <w:t>) работни дни, считано от писменото уведомяване от страна на Възложителя.</w:t>
      </w:r>
    </w:p>
    <w:p w14:paraId="3109AF3A"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bg-BG"/>
        </w:rPr>
      </w:pPr>
      <w:r w:rsidRPr="00231FFC">
        <w:rPr>
          <w:rFonts w:ascii="Verdana" w:hAnsi="Verdana"/>
          <w:sz w:val="20"/>
          <w:szCs w:val="20"/>
          <w:lang w:val="bg-BG"/>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5B941EA8" w14:textId="77777777" w:rsidR="00A179E8" w:rsidRPr="00231FFC" w:rsidRDefault="00A179E8" w:rsidP="00231FFC">
      <w:pPr>
        <w:numPr>
          <w:ilvl w:val="1"/>
          <w:numId w:val="35"/>
        </w:numPr>
        <w:spacing w:before="60" w:after="60" w:line="276" w:lineRule="auto"/>
        <w:ind w:left="851" w:hanging="567"/>
        <w:jc w:val="both"/>
        <w:rPr>
          <w:rFonts w:ascii="Verdana" w:hAnsi="Verdana"/>
          <w:sz w:val="20"/>
          <w:szCs w:val="20"/>
          <w:lang w:val="bg-BG"/>
        </w:rPr>
      </w:pPr>
      <w:r w:rsidRPr="00231FFC">
        <w:rPr>
          <w:rFonts w:ascii="Verdana" w:hAnsi="Verdana"/>
          <w:sz w:val="20"/>
          <w:szCs w:val="20"/>
          <w:lang w:val="bg-BG"/>
        </w:rPr>
        <w:t>По време на гаранционното обслужване доставчикът използва само оригинални части на производителя на съответните стоки.</w:t>
      </w:r>
    </w:p>
    <w:p w14:paraId="5C690406" w14:textId="5DF5102C" w:rsidR="00A179E8" w:rsidRPr="00231FFC" w:rsidRDefault="00A179E8" w:rsidP="00231FFC">
      <w:pPr>
        <w:numPr>
          <w:ilvl w:val="1"/>
          <w:numId w:val="35"/>
        </w:numPr>
        <w:spacing w:before="60" w:after="60" w:line="276" w:lineRule="auto"/>
        <w:ind w:left="851" w:hanging="567"/>
        <w:jc w:val="both"/>
        <w:rPr>
          <w:rFonts w:ascii="Verdana" w:hAnsi="Verdana"/>
          <w:snapToGrid w:val="0"/>
          <w:color w:val="000000"/>
          <w:sz w:val="20"/>
          <w:szCs w:val="20"/>
          <w:lang w:val="bg-BG"/>
        </w:rPr>
      </w:pPr>
      <w:r w:rsidRPr="00231FFC">
        <w:rPr>
          <w:rFonts w:ascii="Verdana" w:hAnsi="Verdana"/>
          <w:bCs/>
          <w:snapToGrid w:val="0"/>
          <w:sz w:val="20"/>
          <w:szCs w:val="20"/>
          <w:lang w:val="bg-BG" w:eastAsia="bg-BG"/>
        </w:rPr>
        <w:t>.</w:t>
      </w:r>
    </w:p>
    <w:p w14:paraId="43CC30B9" w14:textId="77777777" w:rsidR="00A179E8" w:rsidRPr="00231FFC" w:rsidRDefault="00A179E8" w:rsidP="00231FFC">
      <w:pPr>
        <w:keepLines/>
        <w:numPr>
          <w:ilvl w:val="0"/>
          <w:numId w:val="35"/>
        </w:numPr>
        <w:tabs>
          <w:tab w:val="num" w:pos="426"/>
        </w:tabs>
        <w:spacing w:before="60" w:after="60" w:line="276" w:lineRule="auto"/>
        <w:ind w:left="426" w:hanging="426"/>
        <w:jc w:val="both"/>
        <w:rPr>
          <w:rFonts w:ascii="Verdana" w:hAnsi="Verdana"/>
          <w:b/>
          <w:bCs/>
          <w:sz w:val="20"/>
          <w:szCs w:val="20"/>
          <w:lang w:val="bg-BG"/>
        </w:rPr>
      </w:pPr>
      <w:r w:rsidRPr="00231FFC">
        <w:rPr>
          <w:rFonts w:ascii="Verdana" w:hAnsi="Verdana"/>
          <w:b/>
          <w:bCs/>
          <w:sz w:val="20"/>
          <w:szCs w:val="20"/>
          <w:lang w:val="bg-BG"/>
        </w:rPr>
        <w:t>ТЕСТВАНЕ</w:t>
      </w:r>
    </w:p>
    <w:p w14:paraId="0B75FB2F" w14:textId="77777777" w:rsidR="00A179E8" w:rsidRPr="00231FFC" w:rsidRDefault="00A179E8" w:rsidP="00A179E8">
      <w:pPr>
        <w:spacing w:before="60" w:after="60"/>
        <w:jc w:val="both"/>
        <w:rPr>
          <w:rFonts w:ascii="Verdana" w:hAnsi="Verdana"/>
          <w:sz w:val="20"/>
          <w:szCs w:val="20"/>
          <w:highlight w:val="yellow"/>
          <w:lang w:val="bg-BG"/>
        </w:rPr>
      </w:pPr>
      <w:r w:rsidRPr="00231FFC">
        <w:rPr>
          <w:rFonts w:ascii="Verdana" w:hAnsi="Verdana"/>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 на стоките, извършено от производителя им.</w:t>
      </w:r>
      <w:r w:rsidRPr="00231FFC">
        <w:rPr>
          <w:rFonts w:ascii="Verdana" w:hAnsi="Verdana"/>
          <w:sz w:val="20"/>
          <w:szCs w:val="20"/>
          <w:highlight w:val="yellow"/>
          <w:lang w:val="bg-BG"/>
        </w:rPr>
        <w:t xml:space="preserve"> </w:t>
      </w:r>
    </w:p>
    <w:p w14:paraId="4831E29C" w14:textId="77777777" w:rsidR="00A179E8" w:rsidRPr="00231FFC" w:rsidRDefault="00A179E8" w:rsidP="00231FFC">
      <w:pPr>
        <w:keepLines/>
        <w:numPr>
          <w:ilvl w:val="0"/>
          <w:numId w:val="35"/>
        </w:numPr>
        <w:tabs>
          <w:tab w:val="num" w:pos="426"/>
        </w:tabs>
        <w:spacing w:before="60" w:after="60" w:line="276" w:lineRule="auto"/>
        <w:ind w:left="426" w:hanging="426"/>
        <w:jc w:val="both"/>
        <w:rPr>
          <w:rFonts w:ascii="Verdana" w:hAnsi="Verdana"/>
          <w:b/>
          <w:sz w:val="20"/>
          <w:szCs w:val="20"/>
          <w:lang w:val="bg-BG"/>
        </w:rPr>
      </w:pPr>
      <w:r w:rsidRPr="00231FFC">
        <w:rPr>
          <w:rFonts w:ascii="Verdana" w:hAnsi="Verdana"/>
          <w:b/>
          <w:sz w:val="20"/>
          <w:szCs w:val="20"/>
          <w:lang w:val="bg-BG"/>
        </w:rPr>
        <w:t>ПОДИЗПЪЛНИТЕЛ</w:t>
      </w:r>
    </w:p>
    <w:p w14:paraId="3CCF5EC7"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Доставчикът сключва договор за подизпълнение с подизпълнителите, посочени в офертата при участие в процедурата. </w:t>
      </w:r>
    </w:p>
    <w:p w14:paraId="7A73C58A" w14:textId="430AB789"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доставчикът изпраща копие на договора или на допълнителното споразумение на възложителя заедно с доказателства, че са изпълнени условията по чл.66, ал.2 и </w:t>
      </w:r>
      <w:r w:rsidR="00A80640" w:rsidRPr="00231FFC">
        <w:rPr>
          <w:rFonts w:ascii="Verdana" w:hAnsi="Verdana" w:cs="Tahoma"/>
          <w:snapToGrid w:val="0"/>
          <w:color w:val="000000"/>
          <w:sz w:val="20"/>
          <w:szCs w:val="20"/>
          <w:lang w:val="bg-BG"/>
        </w:rPr>
        <w:t>1</w:t>
      </w:r>
      <w:r w:rsidR="00A80640">
        <w:rPr>
          <w:rFonts w:ascii="Verdana" w:hAnsi="Verdana" w:cs="Tahoma"/>
          <w:snapToGrid w:val="0"/>
          <w:color w:val="000000"/>
          <w:sz w:val="20"/>
          <w:szCs w:val="20"/>
          <w:lang w:val="bg-BG"/>
        </w:rPr>
        <w:t>4</w:t>
      </w:r>
      <w:r w:rsidR="00A80640" w:rsidRPr="00231FFC">
        <w:rPr>
          <w:rFonts w:ascii="Verdana" w:hAnsi="Verdana" w:cs="Tahoma"/>
          <w:snapToGrid w:val="0"/>
          <w:color w:val="000000"/>
          <w:sz w:val="20"/>
          <w:szCs w:val="20"/>
          <w:lang w:val="bg-BG"/>
        </w:rPr>
        <w:t xml:space="preserve"> </w:t>
      </w:r>
      <w:r w:rsidRPr="00231FFC">
        <w:rPr>
          <w:rFonts w:ascii="Verdana" w:hAnsi="Verdana" w:cs="Tahoma"/>
          <w:snapToGrid w:val="0"/>
          <w:color w:val="000000"/>
          <w:sz w:val="20"/>
          <w:szCs w:val="20"/>
          <w:lang w:val="bg-BG"/>
        </w:rPr>
        <w:t xml:space="preserve">от ЗОП. </w:t>
      </w:r>
    </w:p>
    <w:p w14:paraId="466E49C0"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101025F1"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FF0000"/>
          <w:sz w:val="20"/>
          <w:szCs w:val="20"/>
          <w:lang w:val="bg-BG"/>
        </w:rPr>
      </w:pPr>
      <w:r w:rsidRPr="00231FFC">
        <w:rPr>
          <w:rFonts w:ascii="Verdana" w:hAnsi="Verdana" w:cs="Tahoma"/>
          <w:snapToGrid w:val="0"/>
          <w:color w:val="000000"/>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w:t>
      </w:r>
      <w:r w:rsidRPr="00231FFC">
        <w:rPr>
          <w:rFonts w:ascii="Verdana" w:hAnsi="Verdana" w:cs="Tahoma"/>
          <w:snapToGrid w:val="0"/>
          <w:color w:val="000000"/>
          <w:sz w:val="20"/>
          <w:szCs w:val="20"/>
          <w:lang w:val="bg-BG"/>
        </w:rPr>
        <w:lastRenderedPageBreak/>
        <w:t>договори за услуги, които не са част от договора за обществената поръчка, съответно от договора за подизпълнение.</w:t>
      </w:r>
      <w:r w:rsidRPr="00231FFC">
        <w:rPr>
          <w:rFonts w:ascii="Verdana" w:hAnsi="Verdana" w:cs="Tahoma"/>
          <w:snapToGrid w:val="0"/>
          <w:color w:val="FF0000"/>
          <w:sz w:val="20"/>
          <w:szCs w:val="20"/>
          <w:lang w:val="bg-BG"/>
        </w:rPr>
        <w:t xml:space="preserve"> </w:t>
      </w:r>
    </w:p>
    <w:p w14:paraId="568C4433"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При изпълнението на договора доставчикът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E213476"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Когато частта от поръчката, която се изпълнява от подизпълнител, може да бъде предадена като отделен обект на доставчика или на възложителя, възложителят заплаща възнаграждение за тази част на подизпълнителя. Възложителят има право да откаже плащане, когато искането за плащане е оспорено, до момента на отстраняване на причината за отказа.</w:t>
      </w:r>
    </w:p>
    <w:p w14:paraId="3AE68E33"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доставчика, който е длъжен да го предостави на възложителя в 15-дневен срок от получаването му. </w:t>
      </w:r>
    </w:p>
    <w:p w14:paraId="39EA139E"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Към искането по предходната точка доставчикът предоставя становище, от което да е видно дали оспорва плащанията или част от тях като недължими. </w:t>
      </w:r>
    </w:p>
    <w:p w14:paraId="63FF6D1D"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доставчика. </w:t>
      </w:r>
    </w:p>
    <w:p w14:paraId="5909CDC5"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6827EF68" w14:textId="77777777" w:rsidR="00A179E8" w:rsidRPr="00231FFC" w:rsidRDefault="00A179E8" w:rsidP="00231FFC">
      <w:pPr>
        <w:numPr>
          <w:ilvl w:val="2"/>
          <w:numId w:val="35"/>
        </w:numPr>
        <w:tabs>
          <w:tab w:val="num" w:pos="1080"/>
          <w:tab w:val="num" w:pos="1560"/>
        </w:tabs>
        <w:spacing w:before="60" w:after="60" w:line="276" w:lineRule="auto"/>
        <w:ind w:left="1560" w:hanging="851"/>
        <w:jc w:val="both"/>
        <w:rPr>
          <w:rFonts w:ascii="Verdana" w:hAnsi="Verdana" w:cs="Tahoma"/>
          <w:color w:val="000000"/>
          <w:sz w:val="20"/>
          <w:szCs w:val="20"/>
          <w:lang w:val="bg-BG"/>
        </w:rPr>
      </w:pPr>
      <w:r w:rsidRPr="00231FFC">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5F1857C0" w14:textId="77777777" w:rsidR="00A179E8" w:rsidRPr="00231FFC" w:rsidRDefault="00A179E8" w:rsidP="00231FFC">
      <w:pPr>
        <w:numPr>
          <w:ilvl w:val="2"/>
          <w:numId w:val="35"/>
        </w:numPr>
        <w:tabs>
          <w:tab w:val="num" w:pos="1080"/>
          <w:tab w:val="num" w:pos="1560"/>
        </w:tabs>
        <w:spacing w:before="60" w:after="60" w:line="276" w:lineRule="auto"/>
        <w:ind w:left="1560" w:hanging="851"/>
        <w:jc w:val="both"/>
        <w:rPr>
          <w:rFonts w:ascii="Verdana" w:hAnsi="Verdana" w:cs="Tahoma"/>
          <w:color w:val="000000"/>
          <w:sz w:val="20"/>
          <w:szCs w:val="20"/>
          <w:lang w:val="bg-BG"/>
        </w:rPr>
      </w:pPr>
      <w:r w:rsidRPr="00231FFC">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3EB3AF7" w14:textId="77777777" w:rsidR="00A179E8" w:rsidRPr="00231FFC" w:rsidRDefault="00A179E8" w:rsidP="00231FFC">
      <w:pPr>
        <w:widowControl w:val="0"/>
        <w:numPr>
          <w:ilvl w:val="1"/>
          <w:numId w:val="35"/>
        </w:numPr>
        <w:tabs>
          <w:tab w:val="num" w:pos="426"/>
          <w:tab w:val="num" w:pos="1800"/>
        </w:tabs>
        <w:spacing w:before="60" w:after="60" w:line="276" w:lineRule="auto"/>
        <w:ind w:left="851" w:hanging="709"/>
        <w:jc w:val="both"/>
        <w:rPr>
          <w:rFonts w:ascii="Verdana" w:hAnsi="Verdana" w:cs="Tahoma"/>
          <w:snapToGrid w:val="0"/>
          <w:color w:val="000000"/>
          <w:sz w:val="20"/>
          <w:szCs w:val="20"/>
          <w:lang w:val="bg-BG"/>
        </w:rPr>
      </w:pPr>
      <w:r w:rsidRPr="00231FFC">
        <w:rPr>
          <w:rFonts w:ascii="Verdana" w:hAnsi="Verdana" w:cs="Tahoma"/>
          <w:snapToGrid w:val="0"/>
          <w:color w:val="000000"/>
          <w:sz w:val="20"/>
          <w:szCs w:val="20"/>
          <w:lang w:val="bg-BG"/>
        </w:rPr>
        <w:t xml:space="preserve">При замяна или включване на подизпълнител доставчикът представя на възложителя всички документи, които доказват изпълнението на условията по предходната точка. </w:t>
      </w:r>
    </w:p>
    <w:p w14:paraId="3241E3E2" w14:textId="77777777" w:rsidR="00A179E8" w:rsidRPr="00231FFC" w:rsidRDefault="00A179E8" w:rsidP="00A179E8">
      <w:pPr>
        <w:spacing w:before="120" w:after="120"/>
        <w:jc w:val="both"/>
        <w:rPr>
          <w:rFonts w:ascii="Verdana" w:hAnsi="Verdana" w:cs="Tahoma"/>
          <w:color w:val="000000"/>
          <w:sz w:val="20"/>
          <w:szCs w:val="20"/>
          <w:lang w:val="bg-BG"/>
        </w:rPr>
      </w:pPr>
    </w:p>
    <w:p w14:paraId="24D019E3" w14:textId="77777777" w:rsidR="00A179E8" w:rsidRPr="00231FFC" w:rsidRDefault="00A179E8" w:rsidP="00A179E8">
      <w:pPr>
        <w:keepLines/>
        <w:spacing w:before="120" w:after="120"/>
        <w:jc w:val="center"/>
        <w:rPr>
          <w:rFonts w:ascii="Verdana" w:hAnsi="Verdana" w:cs="Arial"/>
          <w:b/>
          <w:sz w:val="20"/>
          <w:szCs w:val="20"/>
          <w:lang w:val="bg-BG"/>
        </w:rPr>
      </w:pPr>
      <w:r w:rsidRPr="00231FFC">
        <w:rPr>
          <w:rFonts w:ascii="Verdana" w:hAnsi="Verdana" w:cs="Arial"/>
          <w:b/>
          <w:sz w:val="20"/>
          <w:szCs w:val="20"/>
          <w:lang w:val="bg-BG"/>
        </w:rPr>
        <w:br w:type="page"/>
      </w:r>
    </w:p>
    <w:p w14:paraId="5E7DE990" w14:textId="77777777" w:rsidR="00A179E8" w:rsidRPr="00A179E8" w:rsidRDefault="00A179E8" w:rsidP="00A179E8">
      <w:pPr>
        <w:keepLines/>
        <w:spacing w:before="120" w:after="120"/>
        <w:jc w:val="center"/>
        <w:rPr>
          <w:rFonts w:cs="Arial"/>
          <w:b/>
          <w:sz w:val="22"/>
          <w:szCs w:val="22"/>
          <w:highlight w:val="yellow"/>
          <w:lang w:val="bg-BG"/>
        </w:rPr>
      </w:pPr>
    </w:p>
    <w:p w14:paraId="1F7619D3" w14:textId="77777777" w:rsidR="00A179E8" w:rsidRPr="00A179E8" w:rsidRDefault="00A179E8" w:rsidP="00A179E8">
      <w:pPr>
        <w:keepLines/>
        <w:spacing w:before="120" w:after="120"/>
        <w:jc w:val="center"/>
        <w:rPr>
          <w:rFonts w:cs="Arial"/>
          <w:b/>
          <w:sz w:val="22"/>
          <w:szCs w:val="22"/>
          <w:highlight w:val="yellow"/>
          <w:lang w:val="bg-BG"/>
        </w:rPr>
      </w:pPr>
    </w:p>
    <w:p w14:paraId="10C96555" w14:textId="77777777" w:rsidR="00A179E8" w:rsidRPr="00A179E8" w:rsidRDefault="00A179E8" w:rsidP="00A179E8">
      <w:pPr>
        <w:keepLines/>
        <w:spacing w:before="120" w:after="120"/>
        <w:jc w:val="center"/>
        <w:rPr>
          <w:rFonts w:cs="Arial"/>
          <w:b/>
          <w:sz w:val="22"/>
          <w:szCs w:val="22"/>
          <w:highlight w:val="yellow"/>
          <w:lang w:val="bg-BG"/>
        </w:rPr>
      </w:pPr>
    </w:p>
    <w:p w14:paraId="194131C4" w14:textId="77777777" w:rsidR="00A179E8" w:rsidRPr="00A179E8" w:rsidRDefault="00A179E8" w:rsidP="00A179E8">
      <w:pPr>
        <w:keepLines/>
        <w:spacing w:before="120" w:after="120"/>
        <w:jc w:val="center"/>
        <w:rPr>
          <w:rFonts w:cs="Arial"/>
          <w:b/>
          <w:sz w:val="22"/>
          <w:szCs w:val="22"/>
          <w:highlight w:val="yellow"/>
          <w:lang w:val="bg-BG"/>
        </w:rPr>
      </w:pPr>
    </w:p>
    <w:p w14:paraId="751EF568" w14:textId="77777777" w:rsidR="00A179E8" w:rsidRPr="00A179E8" w:rsidRDefault="00A179E8" w:rsidP="00A179E8">
      <w:pPr>
        <w:keepLines/>
        <w:spacing w:before="120" w:after="120"/>
        <w:jc w:val="center"/>
        <w:rPr>
          <w:rFonts w:cs="Arial"/>
          <w:b/>
          <w:sz w:val="22"/>
          <w:szCs w:val="22"/>
          <w:highlight w:val="yellow"/>
          <w:lang w:val="bg-BG"/>
        </w:rPr>
      </w:pPr>
    </w:p>
    <w:p w14:paraId="3FB98261" w14:textId="77777777" w:rsidR="00A179E8" w:rsidRPr="00A179E8" w:rsidRDefault="00A179E8" w:rsidP="00A179E8">
      <w:pPr>
        <w:keepLines/>
        <w:spacing w:before="120" w:after="120"/>
        <w:jc w:val="center"/>
        <w:rPr>
          <w:rFonts w:cs="Arial"/>
          <w:b/>
          <w:sz w:val="22"/>
          <w:szCs w:val="22"/>
          <w:highlight w:val="yellow"/>
          <w:lang w:val="bg-BG"/>
        </w:rPr>
      </w:pPr>
    </w:p>
    <w:p w14:paraId="4ACB96C8" w14:textId="77777777" w:rsidR="00A179E8" w:rsidRPr="00A179E8" w:rsidRDefault="00A179E8" w:rsidP="00A179E8">
      <w:pPr>
        <w:keepLines/>
        <w:spacing w:before="120" w:after="120"/>
        <w:jc w:val="center"/>
        <w:rPr>
          <w:rFonts w:cs="Arial"/>
          <w:b/>
          <w:sz w:val="22"/>
          <w:szCs w:val="22"/>
          <w:highlight w:val="yellow"/>
          <w:lang w:val="bg-BG"/>
        </w:rPr>
      </w:pPr>
    </w:p>
    <w:p w14:paraId="7F6464CC" w14:textId="77777777" w:rsidR="00A179E8" w:rsidRPr="00A179E8" w:rsidRDefault="00A179E8" w:rsidP="00A179E8">
      <w:pPr>
        <w:keepLines/>
        <w:spacing w:before="120" w:after="120"/>
        <w:jc w:val="center"/>
        <w:rPr>
          <w:rFonts w:cs="Arial"/>
          <w:b/>
          <w:sz w:val="22"/>
          <w:szCs w:val="22"/>
          <w:highlight w:val="yellow"/>
          <w:lang w:val="bg-BG"/>
        </w:rPr>
      </w:pPr>
    </w:p>
    <w:p w14:paraId="497BE6C3" w14:textId="77777777" w:rsidR="00A179E8" w:rsidRPr="00A179E8" w:rsidRDefault="00A179E8" w:rsidP="00A179E8">
      <w:pPr>
        <w:keepLines/>
        <w:spacing w:before="120" w:after="120"/>
        <w:jc w:val="center"/>
        <w:rPr>
          <w:rFonts w:cs="Arial"/>
          <w:b/>
          <w:sz w:val="22"/>
          <w:szCs w:val="22"/>
          <w:highlight w:val="yellow"/>
          <w:lang w:val="bg-BG"/>
        </w:rPr>
      </w:pPr>
    </w:p>
    <w:p w14:paraId="31509C09" w14:textId="77777777" w:rsidR="00A179E8" w:rsidRPr="00A179E8" w:rsidRDefault="00A179E8" w:rsidP="00A179E8">
      <w:pPr>
        <w:keepLines/>
        <w:spacing w:before="120" w:after="120"/>
        <w:jc w:val="center"/>
        <w:rPr>
          <w:rFonts w:cs="Arial"/>
          <w:b/>
          <w:sz w:val="22"/>
          <w:szCs w:val="22"/>
          <w:highlight w:val="yellow"/>
          <w:lang w:val="bg-BG"/>
        </w:rPr>
      </w:pPr>
    </w:p>
    <w:p w14:paraId="7C7ECCE6" w14:textId="77777777" w:rsidR="00A179E8" w:rsidRPr="00A179E8" w:rsidRDefault="00A179E8" w:rsidP="00A179E8">
      <w:pPr>
        <w:keepLines/>
        <w:spacing w:before="120" w:after="120"/>
        <w:jc w:val="center"/>
        <w:rPr>
          <w:rFonts w:cs="Arial"/>
          <w:b/>
          <w:sz w:val="22"/>
          <w:szCs w:val="22"/>
          <w:highlight w:val="yellow"/>
          <w:lang w:val="bg-BG"/>
        </w:rPr>
      </w:pPr>
    </w:p>
    <w:p w14:paraId="27878646" w14:textId="77777777" w:rsidR="00A179E8" w:rsidRPr="00A179E8" w:rsidRDefault="00A179E8" w:rsidP="00A179E8">
      <w:pPr>
        <w:keepLines/>
        <w:spacing w:before="120" w:after="120"/>
        <w:jc w:val="center"/>
        <w:rPr>
          <w:rFonts w:cs="Arial"/>
          <w:b/>
          <w:sz w:val="22"/>
          <w:szCs w:val="22"/>
          <w:highlight w:val="yellow"/>
          <w:lang w:val="bg-BG"/>
        </w:rPr>
      </w:pPr>
    </w:p>
    <w:p w14:paraId="1536E281" w14:textId="77777777" w:rsidR="00A179E8" w:rsidRPr="00A179E8" w:rsidRDefault="00A179E8" w:rsidP="00A179E8">
      <w:pPr>
        <w:keepLines/>
        <w:spacing w:before="120" w:after="120"/>
        <w:jc w:val="center"/>
        <w:rPr>
          <w:rFonts w:cs="Arial"/>
          <w:b/>
          <w:sz w:val="22"/>
          <w:szCs w:val="22"/>
          <w:highlight w:val="yellow"/>
          <w:lang w:val="bg-BG"/>
        </w:rPr>
      </w:pPr>
    </w:p>
    <w:p w14:paraId="759C35BE" w14:textId="77777777" w:rsidR="00A179E8" w:rsidRPr="00A179E8" w:rsidRDefault="00A179E8" w:rsidP="00A179E8">
      <w:pPr>
        <w:keepLines/>
        <w:spacing w:before="120" w:after="120"/>
        <w:jc w:val="center"/>
        <w:rPr>
          <w:rFonts w:cs="Arial"/>
          <w:b/>
          <w:sz w:val="22"/>
          <w:szCs w:val="22"/>
          <w:highlight w:val="yellow"/>
          <w:lang w:val="bg-BG"/>
        </w:rPr>
      </w:pPr>
    </w:p>
    <w:p w14:paraId="04C6B3C9" w14:textId="77777777" w:rsidR="00A179E8" w:rsidRPr="00A179E8" w:rsidRDefault="00A179E8" w:rsidP="00A179E8">
      <w:pPr>
        <w:keepLines/>
        <w:spacing w:before="120" w:after="120"/>
        <w:jc w:val="center"/>
        <w:rPr>
          <w:rFonts w:cs="Arial"/>
          <w:b/>
          <w:sz w:val="22"/>
          <w:szCs w:val="22"/>
          <w:highlight w:val="yellow"/>
          <w:lang w:val="bg-BG"/>
        </w:rPr>
      </w:pPr>
    </w:p>
    <w:p w14:paraId="55EBDFF0" w14:textId="77777777" w:rsidR="00A179E8" w:rsidRPr="00A179E8" w:rsidRDefault="00A179E8" w:rsidP="00A179E8">
      <w:pPr>
        <w:keepLines/>
        <w:spacing w:before="120" w:after="120"/>
        <w:jc w:val="center"/>
        <w:rPr>
          <w:rFonts w:cs="Arial"/>
          <w:b/>
          <w:sz w:val="22"/>
          <w:szCs w:val="22"/>
          <w:highlight w:val="yellow"/>
          <w:lang w:val="bg-BG"/>
        </w:rPr>
      </w:pPr>
    </w:p>
    <w:p w14:paraId="54FAE3B0" w14:textId="77777777" w:rsidR="00A179E8" w:rsidRPr="00A179E8" w:rsidRDefault="00A179E8" w:rsidP="00A179E8">
      <w:pPr>
        <w:keepLines/>
        <w:spacing w:before="120" w:after="120"/>
        <w:jc w:val="center"/>
        <w:rPr>
          <w:rFonts w:cs="Arial"/>
          <w:b/>
          <w:sz w:val="22"/>
          <w:szCs w:val="22"/>
          <w:highlight w:val="yellow"/>
          <w:lang w:val="bg-BG"/>
        </w:rPr>
      </w:pPr>
    </w:p>
    <w:p w14:paraId="37FDA730" w14:textId="77777777" w:rsidR="00A179E8" w:rsidRPr="00A179E8" w:rsidRDefault="00A179E8" w:rsidP="00A179E8">
      <w:pPr>
        <w:keepLines/>
        <w:spacing w:before="120" w:after="120"/>
        <w:jc w:val="center"/>
        <w:rPr>
          <w:rFonts w:cs="Arial"/>
          <w:b/>
          <w:sz w:val="22"/>
          <w:szCs w:val="22"/>
          <w:highlight w:val="yellow"/>
          <w:lang w:val="bg-BG"/>
        </w:rPr>
      </w:pPr>
    </w:p>
    <w:p w14:paraId="1903A485" w14:textId="77777777" w:rsidR="00A179E8" w:rsidRPr="00A179E8" w:rsidRDefault="00A179E8" w:rsidP="00A179E8">
      <w:pPr>
        <w:keepLines/>
        <w:spacing w:before="120" w:after="120"/>
        <w:jc w:val="center"/>
        <w:rPr>
          <w:sz w:val="22"/>
          <w:szCs w:val="22"/>
          <w:lang w:val="bg-BG"/>
        </w:rPr>
      </w:pPr>
      <w:r w:rsidRPr="00A179E8">
        <w:rPr>
          <w:b/>
          <w:sz w:val="22"/>
          <w:szCs w:val="22"/>
          <w:lang w:val="bg-BG"/>
        </w:rPr>
        <w:t>РАЗДЕЛ Б: ЦЕНИ И ДАННИ</w:t>
      </w:r>
    </w:p>
    <w:p w14:paraId="3BCB521E" w14:textId="77777777" w:rsidR="00A179E8" w:rsidRPr="00A179E8" w:rsidRDefault="00A179E8" w:rsidP="00A179E8">
      <w:pPr>
        <w:keepLines/>
        <w:rPr>
          <w:sz w:val="22"/>
          <w:szCs w:val="22"/>
          <w:highlight w:val="yellow"/>
          <w:lang w:val="bg-BG"/>
        </w:rPr>
        <w:sectPr w:rsidR="00A179E8" w:rsidRPr="00A179E8" w:rsidSect="00A179E8">
          <w:headerReference w:type="default" r:id="rId16"/>
          <w:footerReference w:type="default" r:id="rId17"/>
          <w:pgSz w:w="11906" w:h="16838" w:code="9"/>
          <w:pgMar w:top="851" w:right="1440" w:bottom="1418" w:left="1440" w:header="709" w:footer="399" w:gutter="0"/>
          <w:cols w:space="708"/>
          <w:docGrid w:linePitch="360"/>
        </w:sectPr>
      </w:pPr>
    </w:p>
    <w:p w14:paraId="021A0D89" w14:textId="77777777" w:rsidR="00A179E8" w:rsidRPr="00231FFC" w:rsidRDefault="00A179E8" w:rsidP="00A179E8">
      <w:pPr>
        <w:keepLines/>
        <w:spacing w:after="240"/>
        <w:outlineLvl w:val="1"/>
        <w:rPr>
          <w:rFonts w:ascii="Verdana" w:hAnsi="Verdana"/>
          <w:b/>
          <w:bCs/>
          <w:sz w:val="20"/>
          <w:szCs w:val="20"/>
          <w:lang w:val="bg-BG"/>
        </w:rPr>
      </w:pPr>
      <w:bookmarkStart w:id="19" w:name="_Ref21230702"/>
      <w:bookmarkStart w:id="20" w:name="_Ref64275411"/>
      <w:r w:rsidRPr="00231FFC">
        <w:rPr>
          <w:rFonts w:ascii="Verdana" w:hAnsi="Verdana"/>
          <w:b/>
          <w:bCs/>
          <w:sz w:val="20"/>
          <w:szCs w:val="20"/>
          <w:lang w:val="bg-BG"/>
        </w:rPr>
        <w:lastRenderedPageBreak/>
        <w:t>ЦЕНОВИ ДОКУМЕНТ</w:t>
      </w:r>
      <w:bookmarkEnd w:id="19"/>
    </w:p>
    <w:p w14:paraId="3C8602EF" w14:textId="77777777" w:rsidR="00A179E8" w:rsidRPr="00231FFC" w:rsidRDefault="00A179E8" w:rsidP="00231FFC">
      <w:pPr>
        <w:keepLines/>
        <w:numPr>
          <w:ilvl w:val="0"/>
          <w:numId w:val="31"/>
        </w:numPr>
        <w:tabs>
          <w:tab w:val="left" w:leader="dot" w:pos="12960"/>
        </w:tabs>
        <w:spacing w:before="120" w:after="120" w:line="276" w:lineRule="auto"/>
        <w:jc w:val="both"/>
        <w:rPr>
          <w:rFonts w:ascii="Verdana" w:hAnsi="Verdana"/>
          <w:b/>
          <w:spacing w:val="-10"/>
          <w:sz w:val="20"/>
          <w:szCs w:val="20"/>
          <w:lang w:val="bg-BG"/>
        </w:rPr>
      </w:pPr>
      <w:r w:rsidRPr="00231FFC">
        <w:rPr>
          <w:rFonts w:ascii="Verdana" w:hAnsi="Verdana"/>
          <w:b/>
          <w:spacing w:val="-10"/>
          <w:sz w:val="20"/>
          <w:szCs w:val="20"/>
          <w:lang w:val="bg-BG"/>
        </w:rPr>
        <w:t>ОБЩИ ПОЛОЖЕНИЯ</w:t>
      </w:r>
    </w:p>
    <w:p w14:paraId="7C2B4D36" w14:textId="77777777" w:rsidR="00A179E8" w:rsidRPr="00231FFC" w:rsidRDefault="00A179E8" w:rsidP="00231FFC">
      <w:pPr>
        <w:keepLines/>
        <w:numPr>
          <w:ilvl w:val="1"/>
          <w:numId w:val="33"/>
        </w:numPr>
        <w:tabs>
          <w:tab w:val="left"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sz w:val="20"/>
          <w:szCs w:val="20"/>
          <w:lang w:val="bg-BG"/>
        </w:rPr>
        <w:t>Цените на стоките, предложени в ценовата таблица са в български лева, без ДДС и с точност до втория знак след десетичната запетая.</w:t>
      </w:r>
    </w:p>
    <w:p w14:paraId="243DFEEA" w14:textId="71EF9F1D" w:rsidR="00A179E8" w:rsidRPr="00231FFC" w:rsidRDefault="00A179E8" w:rsidP="00231FFC">
      <w:pPr>
        <w:keepLines/>
        <w:numPr>
          <w:ilvl w:val="1"/>
          <w:numId w:val="33"/>
        </w:numPr>
        <w:tabs>
          <w:tab w:val="left"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sz w:val="20"/>
          <w:szCs w:val="20"/>
          <w:lang w:val="bg-BG"/>
        </w:rPr>
        <w:t>Единичните цени включват всички разходи, платими от „Софийска вода“ АД, във връзка с изпълнението на настоящия договор.</w:t>
      </w:r>
    </w:p>
    <w:p w14:paraId="796918DE" w14:textId="77777777" w:rsidR="00A179E8" w:rsidRPr="00231FFC" w:rsidRDefault="00A179E8" w:rsidP="00231FFC">
      <w:pPr>
        <w:keepLines/>
        <w:numPr>
          <w:ilvl w:val="1"/>
          <w:numId w:val="33"/>
        </w:numPr>
        <w:tabs>
          <w:tab w:val="left"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sz w:val="20"/>
          <w:szCs w:val="20"/>
          <w:lang w:val="bg-BG"/>
        </w:rPr>
        <w:t>На Доставчика не са гарантирани количества или продължителност на дейностите.</w:t>
      </w:r>
    </w:p>
    <w:p w14:paraId="4FEBEFE3" w14:textId="77777777" w:rsidR="00A179E8" w:rsidRPr="00231FFC" w:rsidRDefault="00A179E8" w:rsidP="00231FFC">
      <w:pPr>
        <w:keepLines/>
        <w:numPr>
          <w:ilvl w:val="1"/>
          <w:numId w:val="33"/>
        </w:numPr>
        <w:tabs>
          <w:tab w:val="left"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bCs/>
          <w:sz w:val="20"/>
          <w:szCs w:val="20"/>
          <w:lang w:val="bg-BG"/>
        </w:rPr>
        <w:t>Цените ще са постоянни за срока на договора</w:t>
      </w:r>
      <w:r w:rsidRPr="00231FFC">
        <w:rPr>
          <w:rFonts w:ascii="Verdana" w:hAnsi="Verdana"/>
          <w:sz w:val="20"/>
          <w:szCs w:val="20"/>
          <w:lang w:val="bg-BG"/>
        </w:rPr>
        <w:t>.</w:t>
      </w:r>
    </w:p>
    <w:p w14:paraId="295EBF3E" w14:textId="77777777" w:rsidR="00A179E8" w:rsidRPr="00231FFC" w:rsidRDefault="00A179E8" w:rsidP="00231FFC">
      <w:pPr>
        <w:keepNext/>
        <w:keepLines/>
        <w:numPr>
          <w:ilvl w:val="0"/>
          <w:numId w:val="31"/>
        </w:numPr>
        <w:tabs>
          <w:tab w:val="left" w:leader="dot" w:pos="12960"/>
        </w:tabs>
        <w:spacing w:before="120" w:after="120" w:line="276" w:lineRule="auto"/>
        <w:jc w:val="both"/>
        <w:rPr>
          <w:rFonts w:ascii="Verdana" w:hAnsi="Verdana"/>
          <w:b/>
          <w:sz w:val="20"/>
          <w:szCs w:val="20"/>
          <w:lang w:val="bg-BG"/>
        </w:rPr>
      </w:pPr>
      <w:r w:rsidRPr="00231FFC">
        <w:rPr>
          <w:rFonts w:ascii="Verdana" w:hAnsi="Verdana"/>
          <w:b/>
          <w:sz w:val="20"/>
          <w:szCs w:val="20"/>
          <w:lang w:val="bg-BG"/>
        </w:rPr>
        <w:t>НАЧИН НА ПЛАЩАНЕ</w:t>
      </w:r>
    </w:p>
    <w:p w14:paraId="32DB76F4" w14:textId="77777777" w:rsidR="00A179E8" w:rsidRPr="00231FFC" w:rsidRDefault="00A179E8" w:rsidP="00231FFC">
      <w:pPr>
        <w:keepLines/>
        <w:numPr>
          <w:ilvl w:val="1"/>
          <w:numId w:val="31"/>
        </w:numPr>
        <w:tabs>
          <w:tab w:val="num" w:pos="851"/>
          <w:tab w:val="left" w:leader="dot" w:pos="12960"/>
        </w:tabs>
        <w:spacing w:before="120" w:after="120" w:line="276" w:lineRule="auto"/>
        <w:ind w:left="851" w:hanging="567"/>
        <w:jc w:val="both"/>
        <w:rPr>
          <w:rFonts w:ascii="Verdana" w:hAnsi="Verdana"/>
          <w:sz w:val="20"/>
          <w:szCs w:val="20"/>
          <w:lang w:val="bg-BG"/>
        </w:rPr>
      </w:pPr>
      <w:bookmarkStart w:id="21" w:name="_GoBack"/>
      <w:bookmarkEnd w:id="20"/>
      <w:r w:rsidRPr="00231FFC">
        <w:rPr>
          <w:rFonts w:ascii="Verdana" w:hAnsi="Verdana"/>
          <w:sz w:val="20"/>
          <w:szCs w:val="20"/>
          <w:lang w:val="bg-BG"/>
        </w:rPr>
        <w:t>След доставката на поръчаните стоки, съгласно изискванията на Договора, Доставчикът и Възложителят подписват приемо-предавателен протокол.</w:t>
      </w:r>
    </w:p>
    <w:p w14:paraId="286F48C8" w14:textId="77777777" w:rsidR="00A179E8" w:rsidRPr="00231FFC" w:rsidRDefault="00A179E8" w:rsidP="00231FFC">
      <w:pPr>
        <w:keepLines/>
        <w:numPr>
          <w:ilvl w:val="1"/>
          <w:numId w:val="31"/>
        </w:numPr>
        <w:tabs>
          <w:tab w:val="num"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5047E7D6" w14:textId="77777777" w:rsidR="00A179E8" w:rsidRPr="00231FFC" w:rsidRDefault="00A179E8" w:rsidP="00231FFC">
      <w:pPr>
        <w:keepLines/>
        <w:numPr>
          <w:ilvl w:val="1"/>
          <w:numId w:val="31"/>
        </w:numPr>
        <w:tabs>
          <w:tab w:val="num" w:pos="851"/>
          <w:tab w:val="left" w:leader="dot" w:pos="12960"/>
        </w:tabs>
        <w:spacing w:before="120" w:after="120" w:line="276" w:lineRule="auto"/>
        <w:ind w:left="851" w:hanging="567"/>
        <w:jc w:val="both"/>
        <w:rPr>
          <w:rFonts w:ascii="Verdana" w:hAnsi="Verdana"/>
          <w:sz w:val="20"/>
          <w:szCs w:val="20"/>
          <w:lang w:val="bg-BG"/>
        </w:rPr>
      </w:pPr>
      <w:r w:rsidRPr="00231FFC">
        <w:rPr>
          <w:rFonts w:ascii="Verdana" w:hAnsi="Verdana"/>
          <w:sz w:val="20"/>
          <w:szCs w:val="20"/>
          <w:lang w:val="bg-BG"/>
        </w:rPr>
        <w:t>Плащането се извършва по банков път съгласно чл.6 Плащане, ДДС и гаранция за изпълнение от раздел Г: Общи условия на договора.</w:t>
      </w:r>
    </w:p>
    <w:bookmarkEnd w:id="21"/>
    <w:p w14:paraId="7195EC02" w14:textId="77777777" w:rsidR="00A179E8" w:rsidRPr="00231FFC" w:rsidRDefault="00A179E8" w:rsidP="00231FFC">
      <w:pPr>
        <w:keepLines/>
        <w:numPr>
          <w:ilvl w:val="0"/>
          <w:numId w:val="31"/>
        </w:numPr>
        <w:tabs>
          <w:tab w:val="left" w:leader="dot" w:pos="12960"/>
        </w:tabs>
        <w:spacing w:before="120" w:after="120" w:line="276" w:lineRule="auto"/>
        <w:jc w:val="both"/>
        <w:rPr>
          <w:rFonts w:ascii="Verdana" w:hAnsi="Verdana"/>
          <w:b/>
          <w:sz w:val="20"/>
          <w:szCs w:val="20"/>
          <w:lang w:val="bg-BG"/>
        </w:rPr>
      </w:pPr>
      <w:r w:rsidRPr="00231FFC">
        <w:rPr>
          <w:rFonts w:ascii="Verdana" w:hAnsi="Verdana"/>
          <w:b/>
          <w:sz w:val="20"/>
          <w:szCs w:val="20"/>
          <w:lang w:val="bg-BG"/>
        </w:rPr>
        <w:t>ЦЕНОВА ТАБЛИЦА</w:t>
      </w:r>
    </w:p>
    <w:p w14:paraId="1F8BFED1" w14:textId="77777777" w:rsidR="00A179E8" w:rsidRPr="00231FFC" w:rsidRDefault="00A179E8" w:rsidP="00A179E8">
      <w:pPr>
        <w:jc w:val="center"/>
        <w:rPr>
          <w:rFonts w:ascii="Verdana" w:hAnsi="Verdana"/>
          <w:b/>
          <w:sz w:val="20"/>
          <w:szCs w:val="20"/>
          <w:lang w:val="bg-BG"/>
        </w:rPr>
      </w:pPr>
      <w:bookmarkStart w:id="22" w:name="_Ref534250065"/>
    </w:p>
    <w:p w14:paraId="58BB5597" w14:textId="77777777" w:rsidR="00A179E8" w:rsidRPr="00231FFC" w:rsidRDefault="00A179E8" w:rsidP="00A179E8">
      <w:pPr>
        <w:jc w:val="center"/>
        <w:rPr>
          <w:rFonts w:ascii="Verdana" w:hAnsi="Verdana"/>
          <w:b/>
          <w:sz w:val="20"/>
          <w:szCs w:val="20"/>
          <w:lang w:val="bg-BG"/>
        </w:rPr>
      </w:pPr>
    </w:p>
    <w:tbl>
      <w:tblPr>
        <w:tblW w:w="8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847"/>
      </w:tblGrid>
      <w:tr w:rsidR="00A179E8" w:rsidRPr="00231FFC" w14:paraId="3A65B8F9" w14:textId="77777777" w:rsidTr="00A179E8">
        <w:trPr>
          <w:trHeight w:val="331"/>
          <w:jc w:val="center"/>
        </w:trPr>
        <w:tc>
          <w:tcPr>
            <w:tcW w:w="5670" w:type="dxa"/>
            <w:tcBorders>
              <w:top w:val="single" w:sz="4" w:space="0" w:color="auto"/>
              <w:left w:val="single" w:sz="4" w:space="0" w:color="auto"/>
              <w:bottom w:val="single" w:sz="4" w:space="0" w:color="auto"/>
              <w:right w:val="single" w:sz="4" w:space="0" w:color="auto"/>
            </w:tcBorders>
            <w:vAlign w:val="center"/>
          </w:tcPr>
          <w:p w14:paraId="25CF6E81" w14:textId="77777777" w:rsidR="00A179E8" w:rsidRPr="00231FFC" w:rsidRDefault="00A179E8" w:rsidP="00A179E8">
            <w:pPr>
              <w:keepNext/>
              <w:keepLines/>
              <w:jc w:val="center"/>
              <w:rPr>
                <w:rFonts w:ascii="Verdana" w:hAnsi="Verdana"/>
                <w:b/>
                <w:sz w:val="20"/>
                <w:szCs w:val="20"/>
                <w:lang w:val="bg-BG"/>
              </w:rPr>
            </w:pPr>
            <w:r w:rsidRPr="00231FFC">
              <w:rPr>
                <w:rFonts w:ascii="Verdana" w:hAnsi="Verdana"/>
                <w:b/>
                <w:sz w:val="20"/>
                <w:szCs w:val="20"/>
                <w:lang w:val="bg-BG"/>
              </w:rPr>
              <w:t>Стока</w:t>
            </w:r>
          </w:p>
        </w:tc>
        <w:tc>
          <w:tcPr>
            <w:tcW w:w="2847" w:type="dxa"/>
            <w:tcBorders>
              <w:top w:val="single" w:sz="4" w:space="0" w:color="auto"/>
              <w:left w:val="single" w:sz="4" w:space="0" w:color="auto"/>
              <w:bottom w:val="single" w:sz="4" w:space="0" w:color="auto"/>
              <w:right w:val="single" w:sz="4" w:space="0" w:color="auto"/>
            </w:tcBorders>
            <w:vAlign w:val="center"/>
          </w:tcPr>
          <w:p w14:paraId="21CF0CE1" w14:textId="77777777" w:rsidR="00A179E8" w:rsidRPr="00231FFC" w:rsidRDefault="00A179E8" w:rsidP="00A179E8">
            <w:pPr>
              <w:jc w:val="center"/>
              <w:rPr>
                <w:rFonts w:ascii="Verdana" w:hAnsi="Verdana"/>
                <w:b/>
                <w:sz w:val="20"/>
                <w:szCs w:val="20"/>
                <w:lang w:val="bg-BG"/>
              </w:rPr>
            </w:pPr>
            <w:r w:rsidRPr="00231FFC">
              <w:rPr>
                <w:rFonts w:ascii="Verdana" w:hAnsi="Verdana"/>
                <w:b/>
                <w:sz w:val="20"/>
                <w:szCs w:val="20"/>
                <w:lang w:val="bg-BG"/>
              </w:rPr>
              <w:t xml:space="preserve">Ед. цена </w:t>
            </w:r>
          </w:p>
          <w:p w14:paraId="1F2DC831" w14:textId="77777777" w:rsidR="00A179E8" w:rsidRPr="00231FFC" w:rsidRDefault="00A179E8" w:rsidP="00A179E8">
            <w:pPr>
              <w:jc w:val="center"/>
              <w:rPr>
                <w:rFonts w:ascii="Verdana" w:hAnsi="Verdana"/>
                <w:b/>
                <w:sz w:val="20"/>
                <w:szCs w:val="20"/>
                <w:lang w:val="bg-BG"/>
              </w:rPr>
            </w:pPr>
            <w:r w:rsidRPr="00231FFC">
              <w:rPr>
                <w:rFonts w:ascii="Verdana" w:hAnsi="Verdana"/>
                <w:b/>
                <w:sz w:val="20"/>
                <w:szCs w:val="20"/>
                <w:lang w:val="bg-BG"/>
              </w:rPr>
              <w:t>в лева, без ДДС</w:t>
            </w:r>
          </w:p>
        </w:tc>
      </w:tr>
      <w:tr w:rsidR="00A179E8" w:rsidRPr="0031620D" w14:paraId="0066037A" w14:textId="77777777" w:rsidTr="00A179E8">
        <w:trPr>
          <w:trHeight w:val="395"/>
          <w:jc w:val="center"/>
        </w:trPr>
        <w:tc>
          <w:tcPr>
            <w:tcW w:w="5670" w:type="dxa"/>
            <w:tcBorders>
              <w:top w:val="single" w:sz="4" w:space="0" w:color="auto"/>
              <w:left w:val="single" w:sz="4" w:space="0" w:color="auto"/>
              <w:bottom w:val="single" w:sz="4" w:space="0" w:color="auto"/>
              <w:right w:val="single" w:sz="4" w:space="0" w:color="auto"/>
            </w:tcBorders>
            <w:vAlign w:val="center"/>
          </w:tcPr>
          <w:p w14:paraId="6B75F2A2" w14:textId="77777777" w:rsidR="00A179E8" w:rsidRPr="00231FFC" w:rsidRDefault="00A179E8" w:rsidP="00A179E8">
            <w:pPr>
              <w:keepLines/>
              <w:spacing w:before="60" w:after="60"/>
              <w:jc w:val="center"/>
              <w:rPr>
                <w:rFonts w:ascii="Verdana" w:eastAsiaTheme="minorHAnsi" w:hAnsi="Verdana" w:cstheme="minorBidi"/>
                <w:b/>
                <w:sz w:val="20"/>
                <w:szCs w:val="20"/>
                <w:lang w:val="ru-RU"/>
              </w:rPr>
            </w:pPr>
            <w:r w:rsidRPr="00231FFC">
              <w:rPr>
                <w:rFonts w:ascii="Verdana" w:eastAsiaTheme="minorHAnsi" w:hAnsi="Verdana" w:cstheme="minorBidi"/>
                <w:b/>
                <w:sz w:val="20"/>
                <w:szCs w:val="20"/>
                <w:lang w:val="bg-BG"/>
              </w:rPr>
              <w:t>З</w:t>
            </w:r>
            <w:r w:rsidRPr="00231FFC">
              <w:rPr>
                <w:rFonts w:ascii="Verdana" w:eastAsiaTheme="minorHAnsi" w:hAnsi="Verdana" w:cstheme="minorBidi"/>
                <w:b/>
                <w:sz w:val="20"/>
                <w:szCs w:val="20"/>
                <w:lang w:val="ru-RU"/>
              </w:rPr>
              <w:t>атвор</w:t>
            </w:r>
            <w:r w:rsidRPr="00231FFC">
              <w:rPr>
                <w:rFonts w:ascii="Verdana" w:eastAsiaTheme="minorHAnsi" w:hAnsi="Verdana" w:cstheme="minorBidi"/>
                <w:b/>
                <w:sz w:val="20"/>
                <w:szCs w:val="20"/>
                <w:lang w:val="bg-BG"/>
              </w:rPr>
              <w:t>е</w:t>
            </w:r>
            <w:r w:rsidRPr="00231FFC">
              <w:rPr>
                <w:rFonts w:ascii="Verdana" w:eastAsiaTheme="minorHAnsi" w:hAnsi="Verdana" w:cstheme="minorBidi"/>
                <w:b/>
                <w:sz w:val="20"/>
                <w:szCs w:val="20"/>
                <w:lang w:val="ru-RU"/>
              </w:rPr>
              <w:t xml:space="preserve">н орган – тип „Джонсън” </w:t>
            </w:r>
            <w:r w:rsidRPr="00231FFC">
              <w:rPr>
                <w:rFonts w:ascii="Verdana" w:eastAsiaTheme="minorHAnsi" w:hAnsi="Verdana" w:cstheme="minorBidi"/>
                <w:b/>
                <w:sz w:val="20"/>
                <w:szCs w:val="20"/>
                <w:lang w:val="en-US"/>
              </w:rPr>
              <w:t>DN</w:t>
            </w:r>
            <w:r w:rsidRPr="00231FFC">
              <w:rPr>
                <w:rFonts w:ascii="Verdana" w:eastAsiaTheme="minorHAnsi" w:hAnsi="Verdana" w:cstheme="minorBidi"/>
                <w:b/>
                <w:sz w:val="20"/>
                <w:szCs w:val="20"/>
                <w:lang w:val="ru-RU"/>
              </w:rPr>
              <w:t xml:space="preserve"> 400 с ел. задвижка и блок за дистанционно управление</w:t>
            </w:r>
          </w:p>
        </w:tc>
        <w:tc>
          <w:tcPr>
            <w:tcW w:w="2847" w:type="dxa"/>
            <w:tcBorders>
              <w:top w:val="single" w:sz="4" w:space="0" w:color="auto"/>
              <w:left w:val="single" w:sz="4" w:space="0" w:color="auto"/>
              <w:bottom w:val="single" w:sz="4" w:space="0" w:color="auto"/>
              <w:right w:val="single" w:sz="4" w:space="0" w:color="auto"/>
            </w:tcBorders>
            <w:vAlign w:val="center"/>
          </w:tcPr>
          <w:p w14:paraId="26EA2A50" w14:textId="77777777" w:rsidR="00A179E8" w:rsidRPr="00231FFC" w:rsidRDefault="00A179E8" w:rsidP="00A179E8">
            <w:pPr>
              <w:tabs>
                <w:tab w:val="left" w:pos="708"/>
                <w:tab w:val="left" w:pos="760"/>
              </w:tabs>
              <w:rPr>
                <w:rFonts w:ascii="Verdana" w:hAnsi="Verdana"/>
                <w:snapToGrid w:val="0"/>
                <w:sz w:val="20"/>
                <w:szCs w:val="20"/>
                <w:lang w:val="bg-BG"/>
              </w:rPr>
            </w:pPr>
          </w:p>
        </w:tc>
      </w:tr>
      <w:tr w:rsidR="00A179E8" w:rsidRPr="0031620D" w14:paraId="46C3A482" w14:textId="77777777" w:rsidTr="00A179E8">
        <w:trPr>
          <w:trHeight w:val="331"/>
          <w:jc w:val="center"/>
        </w:trPr>
        <w:tc>
          <w:tcPr>
            <w:tcW w:w="5670" w:type="dxa"/>
            <w:tcBorders>
              <w:top w:val="single" w:sz="4" w:space="0" w:color="auto"/>
              <w:left w:val="single" w:sz="4" w:space="0" w:color="auto"/>
              <w:bottom w:val="single" w:sz="4" w:space="0" w:color="auto"/>
              <w:right w:val="single" w:sz="4" w:space="0" w:color="auto"/>
            </w:tcBorders>
            <w:vAlign w:val="center"/>
          </w:tcPr>
          <w:p w14:paraId="64A00C93" w14:textId="77777777" w:rsidR="00A179E8" w:rsidRPr="00231FFC" w:rsidRDefault="00A179E8" w:rsidP="00A179E8">
            <w:pPr>
              <w:keepLines/>
              <w:spacing w:before="60" w:after="60"/>
              <w:jc w:val="center"/>
              <w:rPr>
                <w:rFonts w:ascii="Verdana" w:eastAsiaTheme="minorHAnsi" w:hAnsi="Verdana" w:cstheme="minorBidi"/>
                <w:b/>
                <w:sz w:val="20"/>
                <w:szCs w:val="20"/>
                <w:lang w:val="ru-RU"/>
              </w:rPr>
            </w:pPr>
            <w:r w:rsidRPr="00231FFC">
              <w:rPr>
                <w:rFonts w:ascii="Verdana" w:eastAsiaTheme="minorHAnsi" w:hAnsi="Verdana" w:cstheme="minorBidi"/>
                <w:b/>
                <w:sz w:val="20"/>
                <w:szCs w:val="20"/>
                <w:lang w:val="bg-BG"/>
              </w:rPr>
              <w:t>З</w:t>
            </w:r>
            <w:r w:rsidRPr="00231FFC">
              <w:rPr>
                <w:rFonts w:ascii="Verdana" w:eastAsiaTheme="minorHAnsi" w:hAnsi="Verdana" w:cstheme="minorBidi"/>
                <w:b/>
                <w:sz w:val="20"/>
                <w:szCs w:val="20"/>
                <w:lang w:val="ru-RU"/>
              </w:rPr>
              <w:t>атвор</w:t>
            </w:r>
            <w:r w:rsidRPr="00231FFC">
              <w:rPr>
                <w:rFonts w:ascii="Verdana" w:eastAsiaTheme="minorHAnsi" w:hAnsi="Verdana" w:cstheme="minorBidi"/>
                <w:b/>
                <w:sz w:val="20"/>
                <w:szCs w:val="20"/>
                <w:lang w:val="bg-BG"/>
              </w:rPr>
              <w:t>е</w:t>
            </w:r>
            <w:r w:rsidRPr="00231FFC">
              <w:rPr>
                <w:rFonts w:ascii="Verdana" w:eastAsiaTheme="minorHAnsi" w:hAnsi="Verdana" w:cstheme="minorBidi"/>
                <w:b/>
                <w:sz w:val="20"/>
                <w:szCs w:val="20"/>
                <w:lang w:val="ru-RU"/>
              </w:rPr>
              <w:t xml:space="preserve">н орган – тип „Джонсън” </w:t>
            </w:r>
            <w:r w:rsidRPr="00231FFC">
              <w:rPr>
                <w:rFonts w:ascii="Verdana" w:eastAsiaTheme="minorHAnsi" w:hAnsi="Verdana" w:cstheme="minorBidi"/>
                <w:b/>
                <w:sz w:val="20"/>
                <w:szCs w:val="20"/>
                <w:lang w:val="en-US"/>
              </w:rPr>
              <w:t>DN</w:t>
            </w:r>
            <w:r w:rsidRPr="00231FFC">
              <w:rPr>
                <w:rFonts w:ascii="Verdana" w:eastAsiaTheme="minorHAnsi" w:hAnsi="Verdana" w:cstheme="minorBidi"/>
                <w:b/>
                <w:sz w:val="20"/>
                <w:szCs w:val="20"/>
                <w:lang w:val="ru-RU"/>
              </w:rPr>
              <w:t xml:space="preserve"> 600 с ел. задвижка и блок за дистанционно управление</w:t>
            </w:r>
          </w:p>
        </w:tc>
        <w:tc>
          <w:tcPr>
            <w:tcW w:w="2847" w:type="dxa"/>
            <w:tcBorders>
              <w:top w:val="single" w:sz="4" w:space="0" w:color="auto"/>
              <w:left w:val="single" w:sz="4" w:space="0" w:color="auto"/>
              <w:bottom w:val="single" w:sz="4" w:space="0" w:color="auto"/>
              <w:right w:val="single" w:sz="4" w:space="0" w:color="auto"/>
            </w:tcBorders>
            <w:vAlign w:val="center"/>
          </w:tcPr>
          <w:p w14:paraId="6B0F5884" w14:textId="77777777" w:rsidR="00A179E8" w:rsidRPr="00231FFC" w:rsidRDefault="00A179E8" w:rsidP="00A179E8">
            <w:pPr>
              <w:tabs>
                <w:tab w:val="left" w:pos="708"/>
                <w:tab w:val="left" w:pos="760"/>
              </w:tabs>
              <w:jc w:val="center"/>
              <w:rPr>
                <w:rFonts w:ascii="Verdana" w:hAnsi="Verdana"/>
                <w:snapToGrid w:val="0"/>
                <w:sz w:val="20"/>
                <w:szCs w:val="20"/>
                <w:lang w:val="bg-BG"/>
              </w:rPr>
            </w:pPr>
          </w:p>
        </w:tc>
      </w:tr>
      <w:tr w:rsidR="00A179E8" w:rsidRPr="00231FFC" w14:paraId="2617A190" w14:textId="77777777" w:rsidTr="00A179E8">
        <w:trPr>
          <w:trHeight w:val="331"/>
          <w:jc w:val="center"/>
        </w:trPr>
        <w:tc>
          <w:tcPr>
            <w:tcW w:w="5670" w:type="dxa"/>
            <w:tcBorders>
              <w:top w:val="single" w:sz="4" w:space="0" w:color="auto"/>
              <w:left w:val="single" w:sz="4" w:space="0" w:color="auto"/>
              <w:bottom w:val="single" w:sz="4" w:space="0" w:color="auto"/>
              <w:right w:val="single" w:sz="4" w:space="0" w:color="auto"/>
            </w:tcBorders>
            <w:vAlign w:val="center"/>
          </w:tcPr>
          <w:p w14:paraId="5A8ADFEC" w14:textId="77777777" w:rsidR="00A179E8" w:rsidRPr="00231FFC" w:rsidRDefault="00A179E8" w:rsidP="00A179E8">
            <w:pPr>
              <w:keepNext/>
              <w:keepLines/>
              <w:ind w:left="-752"/>
              <w:jc w:val="right"/>
              <w:rPr>
                <w:rFonts w:ascii="Verdana" w:hAnsi="Verdana"/>
                <w:b/>
                <w:sz w:val="20"/>
                <w:szCs w:val="20"/>
                <w:lang w:val="bg-BG"/>
              </w:rPr>
            </w:pPr>
            <w:r w:rsidRPr="00231FFC">
              <w:rPr>
                <w:rFonts w:ascii="Verdana" w:hAnsi="Verdana"/>
                <w:b/>
                <w:sz w:val="20"/>
                <w:szCs w:val="20"/>
                <w:lang w:val="bg-BG"/>
              </w:rPr>
              <w:t>Общо:</w:t>
            </w:r>
          </w:p>
        </w:tc>
        <w:tc>
          <w:tcPr>
            <w:tcW w:w="2847" w:type="dxa"/>
            <w:tcBorders>
              <w:top w:val="single" w:sz="4" w:space="0" w:color="auto"/>
              <w:left w:val="single" w:sz="4" w:space="0" w:color="auto"/>
              <w:bottom w:val="single" w:sz="4" w:space="0" w:color="auto"/>
              <w:right w:val="single" w:sz="4" w:space="0" w:color="auto"/>
            </w:tcBorders>
            <w:vAlign w:val="center"/>
          </w:tcPr>
          <w:p w14:paraId="1CBD52A1" w14:textId="77777777" w:rsidR="00A179E8" w:rsidRPr="00231FFC" w:rsidRDefault="00A179E8" w:rsidP="00A179E8">
            <w:pPr>
              <w:tabs>
                <w:tab w:val="left" w:pos="708"/>
                <w:tab w:val="left" w:pos="760"/>
              </w:tabs>
              <w:jc w:val="center"/>
              <w:rPr>
                <w:rFonts w:ascii="Verdana" w:hAnsi="Verdana"/>
                <w:snapToGrid w:val="0"/>
                <w:sz w:val="20"/>
                <w:szCs w:val="20"/>
                <w:lang w:val="bg-BG"/>
              </w:rPr>
            </w:pPr>
          </w:p>
        </w:tc>
      </w:tr>
    </w:tbl>
    <w:p w14:paraId="739DD831" w14:textId="77777777" w:rsidR="00A179E8" w:rsidRPr="00231FFC" w:rsidRDefault="00A179E8" w:rsidP="00A179E8">
      <w:pPr>
        <w:keepLines/>
        <w:spacing w:after="200" w:line="276" w:lineRule="auto"/>
        <w:rPr>
          <w:rFonts w:ascii="Verdana" w:hAnsi="Verdana"/>
          <w:b/>
          <w:sz w:val="20"/>
          <w:szCs w:val="20"/>
          <w:lang w:val="bg-BG"/>
        </w:rPr>
      </w:pPr>
    </w:p>
    <w:p w14:paraId="097BC990" w14:textId="77777777" w:rsidR="00A179E8" w:rsidRPr="00231FFC" w:rsidRDefault="00A179E8" w:rsidP="00A179E8">
      <w:pPr>
        <w:keepLines/>
        <w:spacing w:after="200" w:line="276" w:lineRule="auto"/>
        <w:rPr>
          <w:rFonts w:ascii="Verdana" w:hAnsi="Verdana"/>
          <w:b/>
          <w:sz w:val="20"/>
          <w:szCs w:val="20"/>
          <w:highlight w:val="yellow"/>
          <w:lang w:val="bg-BG"/>
        </w:rPr>
      </w:pPr>
    </w:p>
    <w:p w14:paraId="6CF0533B" w14:textId="77777777" w:rsidR="00A179E8" w:rsidRPr="00231FFC" w:rsidRDefault="00A179E8" w:rsidP="00A179E8">
      <w:pPr>
        <w:keepLines/>
        <w:spacing w:after="200" w:line="276" w:lineRule="auto"/>
        <w:rPr>
          <w:rFonts w:ascii="Verdana" w:hAnsi="Verdana"/>
          <w:b/>
          <w:sz w:val="20"/>
          <w:szCs w:val="20"/>
          <w:highlight w:val="yellow"/>
          <w:lang w:val="bg-BG"/>
        </w:rPr>
      </w:pPr>
    </w:p>
    <w:p w14:paraId="5AB5E7EE" w14:textId="77777777" w:rsidR="00A179E8" w:rsidRPr="00231FFC" w:rsidRDefault="00A179E8" w:rsidP="00A179E8">
      <w:pPr>
        <w:keepLines/>
        <w:spacing w:after="200" w:line="276" w:lineRule="auto"/>
        <w:rPr>
          <w:rFonts w:ascii="Verdana" w:hAnsi="Verdana"/>
          <w:b/>
          <w:sz w:val="20"/>
          <w:szCs w:val="20"/>
          <w:highlight w:val="yellow"/>
          <w:lang w:val="bg-BG"/>
        </w:rPr>
      </w:pPr>
    </w:p>
    <w:p w14:paraId="0F8F8C13" w14:textId="77777777" w:rsidR="00A179E8" w:rsidRPr="00A179E8" w:rsidRDefault="00A179E8" w:rsidP="00A179E8">
      <w:pPr>
        <w:keepLines/>
        <w:spacing w:after="200" w:line="276" w:lineRule="auto"/>
        <w:rPr>
          <w:b/>
          <w:sz w:val="22"/>
          <w:szCs w:val="22"/>
          <w:highlight w:val="yellow"/>
          <w:lang w:val="bg-BG"/>
        </w:rPr>
      </w:pPr>
    </w:p>
    <w:p w14:paraId="10FD7CFD" w14:textId="77777777" w:rsidR="00A179E8" w:rsidRPr="00A179E8" w:rsidRDefault="00A179E8" w:rsidP="00A179E8">
      <w:pPr>
        <w:keepLines/>
        <w:spacing w:after="200" w:line="276" w:lineRule="auto"/>
        <w:rPr>
          <w:b/>
          <w:sz w:val="22"/>
          <w:szCs w:val="22"/>
          <w:highlight w:val="yellow"/>
          <w:lang w:val="bg-BG"/>
        </w:rPr>
      </w:pPr>
    </w:p>
    <w:p w14:paraId="67B09F58" w14:textId="77777777" w:rsidR="00A179E8" w:rsidRPr="00A179E8" w:rsidRDefault="00A179E8" w:rsidP="00A179E8">
      <w:pPr>
        <w:keepLines/>
        <w:spacing w:after="200" w:line="276" w:lineRule="auto"/>
        <w:rPr>
          <w:b/>
          <w:sz w:val="22"/>
          <w:szCs w:val="22"/>
          <w:highlight w:val="yellow"/>
          <w:lang w:val="bg-BG"/>
        </w:rPr>
      </w:pPr>
    </w:p>
    <w:p w14:paraId="7DDDDDF7" w14:textId="77777777" w:rsidR="00A179E8" w:rsidRPr="00A179E8" w:rsidRDefault="00A179E8" w:rsidP="00A179E8">
      <w:pPr>
        <w:keepLines/>
        <w:spacing w:after="200" w:line="276" w:lineRule="auto"/>
        <w:rPr>
          <w:b/>
          <w:sz w:val="22"/>
          <w:szCs w:val="22"/>
          <w:highlight w:val="yellow"/>
          <w:lang w:val="bg-BG"/>
        </w:rPr>
      </w:pPr>
    </w:p>
    <w:p w14:paraId="43993541" w14:textId="77777777" w:rsidR="00A179E8" w:rsidRPr="00A179E8" w:rsidRDefault="00A179E8" w:rsidP="00A179E8">
      <w:pPr>
        <w:keepLines/>
        <w:spacing w:after="200" w:line="276" w:lineRule="auto"/>
        <w:rPr>
          <w:b/>
          <w:sz w:val="22"/>
          <w:szCs w:val="22"/>
          <w:highlight w:val="yellow"/>
          <w:lang w:val="bg-BG"/>
        </w:rPr>
      </w:pPr>
    </w:p>
    <w:p w14:paraId="679CE770" w14:textId="77777777" w:rsidR="00A179E8" w:rsidRPr="00A179E8" w:rsidRDefault="00A179E8" w:rsidP="00A179E8">
      <w:pPr>
        <w:keepLines/>
        <w:spacing w:after="200" w:line="276" w:lineRule="auto"/>
        <w:rPr>
          <w:b/>
          <w:sz w:val="22"/>
          <w:szCs w:val="22"/>
          <w:highlight w:val="yellow"/>
          <w:lang w:val="bg-BG"/>
        </w:rPr>
      </w:pPr>
    </w:p>
    <w:p w14:paraId="096791F3" w14:textId="77777777" w:rsidR="00A179E8" w:rsidRPr="00A179E8" w:rsidRDefault="00A179E8" w:rsidP="00A179E8">
      <w:pPr>
        <w:keepLines/>
        <w:spacing w:after="200" w:line="276" w:lineRule="auto"/>
        <w:rPr>
          <w:b/>
          <w:sz w:val="22"/>
          <w:szCs w:val="22"/>
          <w:highlight w:val="yellow"/>
          <w:lang w:val="bg-BG"/>
        </w:rPr>
      </w:pPr>
    </w:p>
    <w:p w14:paraId="6556DE15" w14:textId="77777777" w:rsidR="00A179E8" w:rsidRPr="00A179E8" w:rsidRDefault="00A179E8" w:rsidP="00A179E8">
      <w:pPr>
        <w:keepLines/>
        <w:spacing w:after="200" w:line="276" w:lineRule="auto"/>
        <w:rPr>
          <w:b/>
          <w:sz w:val="22"/>
          <w:szCs w:val="22"/>
          <w:highlight w:val="yellow"/>
          <w:lang w:val="bg-BG"/>
        </w:rPr>
      </w:pPr>
    </w:p>
    <w:p w14:paraId="5092BE6B" w14:textId="77777777" w:rsidR="00A179E8" w:rsidRPr="00A179E8" w:rsidRDefault="00A179E8" w:rsidP="00A179E8">
      <w:pPr>
        <w:keepLines/>
        <w:spacing w:after="200" w:line="276" w:lineRule="auto"/>
        <w:rPr>
          <w:b/>
          <w:sz w:val="22"/>
          <w:szCs w:val="22"/>
          <w:highlight w:val="yellow"/>
          <w:lang w:val="bg-BG"/>
        </w:rPr>
      </w:pPr>
    </w:p>
    <w:p w14:paraId="289FF334" w14:textId="77777777" w:rsidR="00A179E8" w:rsidRPr="00A179E8" w:rsidRDefault="00A179E8" w:rsidP="00A179E8">
      <w:pPr>
        <w:keepLines/>
        <w:spacing w:after="200" w:line="276" w:lineRule="auto"/>
        <w:jc w:val="center"/>
        <w:rPr>
          <w:sz w:val="22"/>
          <w:szCs w:val="22"/>
          <w:lang w:val="bg-BG"/>
        </w:rPr>
      </w:pPr>
      <w:r w:rsidRPr="00A179E8">
        <w:rPr>
          <w:b/>
          <w:bCs/>
          <w:kern w:val="32"/>
          <w:sz w:val="22"/>
          <w:szCs w:val="22"/>
          <w:lang w:val="bg-BG"/>
        </w:rPr>
        <w:t>РАЗДЕЛ В: СПЕЦИФИЧНИ УСЛОВИЯ НА ДОГОВОРА</w:t>
      </w:r>
      <w:bookmarkEnd w:id="22"/>
    </w:p>
    <w:p w14:paraId="1B41CDB0" w14:textId="77777777" w:rsidR="00A179E8" w:rsidRPr="00A179E8" w:rsidRDefault="00A179E8" w:rsidP="00A179E8">
      <w:pPr>
        <w:keepLines/>
        <w:rPr>
          <w:sz w:val="22"/>
          <w:szCs w:val="22"/>
          <w:highlight w:val="yellow"/>
          <w:lang w:val="bg-BG"/>
        </w:rPr>
      </w:pPr>
    </w:p>
    <w:p w14:paraId="467C8A77" w14:textId="77777777" w:rsidR="00A179E8" w:rsidRPr="00A179E8" w:rsidRDefault="00A179E8" w:rsidP="00A179E8">
      <w:pPr>
        <w:keepLines/>
        <w:rPr>
          <w:sz w:val="22"/>
          <w:szCs w:val="22"/>
          <w:highlight w:val="yellow"/>
          <w:lang w:val="bg-BG"/>
        </w:rPr>
        <w:sectPr w:rsidR="00A179E8" w:rsidRPr="00A179E8" w:rsidSect="00A179E8">
          <w:pgSz w:w="11906" w:h="16838" w:code="9"/>
          <w:pgMar w:top="-1418" w:right="1440" w:bottom="1276" w:left="1440" w:header="709" w:footer="266" w:gutter="0"/>
          <w:cols w:space="708"/>
          <w:docGrid w:linePitch="360"/>
        </w:sectPr>
      </w:pPr>
    </w:p>
    <w:p w14:paraId="32D8D38B" w14:textId="77777777" w:rsidR="00A179E8" w:rsidRPr="00231FFC" w:rsidRDefault="00A179E8" w:rsidP="00A179E8">
      <w:pPr>
        <w:keepLines/>
        <w:spacing w:before="60" w:after="60"/>
        <w:jc w:val="center"/>
        <w:rPr>
          <w:rFonts w:ascii="Verdana" w:hAnsi="Verdana"/>
          <w:b/>
          <w:sz w:val="20"/>
          <w:szCs w:val="20"/>
          <w:lang w:val="bg-BG"/>
        </w:rPr>
      </w:pPr>
      <w:r w:rsidRPr="00231FFC">
        <w:rPr>
          <w:rFonts w:ascii="Verdana" w:hAnsi="Verdana"/>
          <w:b/>
          <w:sz w:val="20"/>
          <w:szCs w:val="20"/>
          <w:lang w:val="bg-BG"/>
        </w:rPr>
        <w:lastRenderedPageBreak/>
        <w:t>СПЕЦИФИЧНИ УСЛОВИЯ НА ДОГОВОРА</w:t>
      </w:r>
    </w:p>
    <w:p w14:paraId="43384CF1" w14:textId="77777777" w:rsidR="00A179E8" w:rsidRPr="00231FFC" w:rsidRDefault="00A179E8" w:rsidP="00231FFC">
      <w:pPr>
        <w:keepLines/>
        <w:numPr>
          <w:ilvl w:val="0"/>
          <w:numId w:val="32"/>
        </w:numPr>
        <w:tabs>
          <w:tab w:val="clear" w:pos="862"/>
          <w:tab w:val="num" w:pos="426"/>
          <w:tab w:val="num" w:pos="720"/>
        </w:tabs>
        <w:spacing w:before="60" w:after="60" w:line="276" w:lineRule="auto"/>
        <w:ind w:left="720"/>
        <w:jc w:val="both"/>
        <w:rPr>
          <w:rFonts w:ascii="Verdana" w:hAnsi="Verdana"/>
          <w:b/>
          <w:bCs/>
          <w:sz w:val="20"/>
          <w:szCs w:val="20"/>
          <w:lang w:val="bg-BG"/>
        </w:rPr>
      </w:pPr>
      <w:r w:rsidRPr="00231FFC">
        <w:rPr>
          <w:rFonts w:ascii="Verdana" w:hAnsi="Verdana"/>
          <w:b/>
          <w:bCs/>
          <w:sz w:val="20"/>
          <w:szCs w:val="20"/>
          <w:lang w:val="bg-BG"/>
        </w:rPr>
        <w:t>НЕУСТОЙКИ</w:t>
      </w:r>
    </w:p>
    <w:p w14:paraId="61ECA466" w14:textId="5A72AA29"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В случай че Доставчикът не достави поръчани Стоки в рамките на Максималн</w:t>
      </w:r>
      <w:r w:rsidR="00A80640">
        <w:rPr>
          <w:rFonts w:ascii="Verdana" w:hAnsi="Verdana"/>
          <w:sz w:val="20"/>
          <w:szCs w:val="20"/>
          <w:lang w:val="bg-BG"/>
        </w:rPr>
        <w:t>ия</w:t>
      </w:r>
      <w:r w:rsidRPr="00231FFC">
        <w:rPr>
          <w:rFonts w:ascii="Verdana" w:hAnsi="Verdana"/>
          <w:sz w:val="20"/>
          <w:szCs w:val="20"/>
          <w:lang w:val="bg-BG"/>
        </w:rPr>
        <w:t xml:space="preserve"> срок на доставка, той дължи на Възложителя неустойка в размер на </w:t>
      </w:r>
      <w:r w:rsidR="008D55EA">
        <w:rPr>
          <w:rFonts w:ascii="Verdana" w:hAnsi="Verdana"/>
          <w:sz w:val="20"/>
          <w:szCs w:val="20"/>
          <w:lang w:val="bg-BG"/>
        </w:rPr>
        <w:t>2%</w:t>
      </w:r>
      <w:r w:rsidRPr="00231FFC">
        <w:rPr>
          <w:rFonts w:ascii="Verdana" w:hAnsi="Verdana"/>
          <w:sz w:val="20"/>
          <w:szCs w:val="20"/>
          <w:lang w:val="bg-BG"/>
        </w:rPr>
        <w:t xml:space="preserve"> (</w:t>
      </w:r>
      <w:r w:rsidR="008D55EA">
        <w:rPr>
          <w:rFonts w:ascii="Verdana" w:hAnsi="Verdana"/>
          <w:sz w:val="20"/>
          <w:szCs w:val="20"/>
          <w:lang w:val="bg-BG"/>
        </w:rPr>
        <w:t>два</w:t>
      </w:r>
      <w:r w:rsidRPr="00231FFC">
        <w:rPr>
          <w:rFonts w:ascii="Verdana" w:hAnsi="Verdana"/>
          <w:sz w:val="20"/>
          <w:szCs w:val="20"/>
          <w:lang w:val="bg-BG"/>
        </w:rPr>
        <w:t xml:space="preserve"> процента) от стойността на поръчаните Стоки за всеки работен ден забавяне на доставката, но не повече от </w:t>
      </w:r>
      <w:r w:rsidR="008D55EA">
        <w:rPr>
          <w:rFonts w:ascii="Verdana" w:hAnsi="Verdana"/>
          <w:sz w:val="20"/>
          <w:szCs w:val="20"/>
          <w:lang w:val="bg-BG"/>
        </w:rPr>
        <w:t>2</w:t>
      </w:r>
      <w:r w:rsidRPr="00231FFC">
        <w:rPr>
          <w:rFonts w:ascii="Verdana" w:hAnsi="Verdana"/>
          <w:sz w:val="20"/>
          <w:szCs w:val="20"/>
          <w:lang w:val="bg-BG"/>
        </w:rPr>
        <w:t>0% (тридесет процента) от стойността на поръчаните Стоки.</w:t>
      </w:r>
    </w:p>
    <w:p w14:paraId="4E6BB7A4"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наложи на Доставчика неустойка съгласно т.1.4 от настоящия раздел.</w:t>
      </w:r>
    </w:p>
    <w:p w14:paraId="1570FF93"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2B095A95"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20% (двадесет процента) от стойността на договора без ДДС.</w:t>
      </w:r>
    </w:p>
    <w:p w14:paraId="20E4D81A"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 xml:space="preserve">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 (двадесет процента) от стойността на поръчаните стоки. </w:t>
      </w:r>
    </w:p>
    <w:p w14:paraId="06432C59"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В случаите по  т.1.5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5A091012" w14:textId="64C169A9"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napToGrid w:val="0"/>
          <w:sz w:val="20"/>
          <w:szCs w:val="20"/>
          <w:lang w:val="bg-BG"/>
        </w:rPr>
      </w:pPr>
      <w:r w:rsidRPr="00231FFC">
        <w:rPr>
          <w:rFonts w:ascii="Verdana" w:hAnsi="Verdana"/>
          <w:snapToGrid w:val="0"/>
          <w:sz w:val="20"/>
          <w:szCs w:val="20"/>
          <w:lang w:val="bg-BG"/>
        </w:rPr>
        <w:t xml:space="preserve">При забавяне на </w:t>
      </w:r>
      <w:r w:rsidR="00A80640">
        <w:rPr>
          <w:rFonts w:ascii="Verdana" w:hAnsi="Verdana"/>
          <w:snapToGrid w:val="0"/>
          <w:sz w:val="20"/>
          <w:szCs w:val="20"/>
          <w:lang w:val="bg-BG"/>
        </w:rPr>
        <w:t xml:space="preserve">гаранционен ремонт и/или </w:t>
      </w:r>
      <w:r w:rsidRPr="00231FFC">
        <w:rPr>
          <w:rFonts w:ascii="Verdana" w:hAnsi="Verdana"/>
          <w:snapToGrid w:val="0"/>
          <w:sz w:val="20"/>
          <w:szCs w:val="20"/>
          <w:lang w:val="bg-BG"/>
        </w:rPr>
        <w:t xml:space="preserve">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(тридесет процента) от стойността на съответните Стоки без ДДС. </w:t>
      </w:r>
    </w:p>
    <w:p w14:paraId="28BA7628" w14:textId="3AA65A01"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napToGrid w:val="0"/>
          <w:sz w:val="20"/>
          <w:szCs w:val="20"/>
        </w:rPr>
      </w:pPr>
      <w:r w:rsidRPr="00231FFC">
        <w:rPr>
          <w:rFonts w:ascii="Verdana" w:hAnsi="Verdana"/>
          <w:snapToGrid w:val="0"/>
          <w:sz w:val="20"/>
          <w:szCs w:val="20"/>
          <w:lang w:val="bg-BG"/>
        </w:rPr>
        <w:t xml:space="preserve">Ако Доставчикът забави </w:t>
      </w:r>
      <w:r w:rsidR="00A80640">
        <w:rPr>
          <w:rFonts w:ascii="Verdana" w:hAnsi="Verdana"/>
          <w:snapToGrid w:val="0"/>
          <w:sz w:val="20"/>
          <w:szCs w:val="20"/>
          <w:lang w:val="bg-BG"/>
        </w:rPr>
        <w:t xml:space="preserve">гаранционен ремонт и/или </w:t>
      </w:r>
      <w:r w:rsidRPr="00231FFC">
        <w:rPr>
          <w:rFonts w:ascii="Verdana" w:hAnsi="Verdana"/>
          <w:snapToGrid w:val="0"/>
          <w:sz w:val="20"/>
          <w:szCs w:val="20"/>
          <w:lang w:val="bg-BG"/>
        </w:rPr>
        <w:t xml:space="preserve">подмяната на дефектни Стоки в рамките на гаранционното обслужване с повече от 10 (десет) работни дни след изтичане на срока за </w:t>
      </w:r>
      <w:r w:rsidR="00A80640">
        <w:rPr>
          <w:rFonts w:ascii="Verdana" w:hAnsi="Verdana"/>
          <w:snapToGrid w:val="0"/>
          <w:sz w:val="20"/>
          <w:szCs w:val="20"/>
          <w:lang w:val="bg-BG"/>
        </w:rPr>
        <w:t>ремонта/</w:t>
      </w:r>
      <w:r w:rsidRPr="00231FFC">
        <w:rPr>
          <w:rFonts w:ascii="Verdana" w:hAnsi="Verdana"/>
          <w:snapToGrid w:val="0"/>
          <w:sz w:val="20"/>
          <w:szCs w:val="20"/>
          <w:lang w:val="bg-BG"/>
        </w:rPr>
        <w:t xml:space="preserve">подмяната, то ще се счита, че Доставчикът е в съществено неизпълнение на Договора. </w:t>
      </w:r>
      <w:r w:rsidRPr="00231FFC">
        <w:rPr>
          <w:rFonts w:ascii="Verdana" w:hAnsi="Verdana"/>
          <w:snapToGrid w:val="0"/>
          <w:sz w:val="20"/>
          <w:szCs w:val="20"/>
        </w:rPr>
        <w:t>В такъв случай Възложителят има право:</w:t>
      </w:r>
    </w:p>
    <w:p w14:paraId="14539A6D" w14:textId="77777777" w:rsidR="00A179E8" w:rsidRPr="00231FFC" w:rsidRDefault="00A179E8" w:rsidP="00231FFC">
      <w:pPr>
        <w:keepLines/>
        <w:numPr>
          <w:ilvl w:val="2"/>
          <w:numId w:val="32"/>
        </w:numPr>
        <w:tabs>
          <w:tab w:val="num" w:pos="1134"/>
          <w:tab w:val="left" w:pos="1701"/>
        </w:tabs>
        <w:spacing w:after="200" w:line="276" w:lineRule="auto"/>
        <w:ind w:firstLine="273"/>
        <w:jc w:val="both"/>
        <w:rPr>
          <w:rFonts w:ascii="Verdana" w:hAnsi="Verdana"/>
          <w:snapToGrid w:val="0"/>
          <w:color w:val="000000"/>
          <w:sz w:val="20"/>
          <w:szCs w:val="20"/>
          <w:lang w:val="ru-RU"/>
        </w:rPr>
      </w:pPr>
      <w:r w:rsidRPr="00231FFC">
        <w:rPr>
          <w:rFonts w:ascii="Verdana" w:hAnsi="Verdana"/>
          <w:snapToGrid w:val="0"/>
          <w:color w:val="000000"/>
          <w:sz w:val="20"/>
          <w:szCs w:val="20"/>
          <w:lang w:val="ru-RU"/>
        </w:rPr>
        <w:t>да прекрати едностранно Договора поради неизпълнение от страна на Доставчика, да задържи гаранцията за добро изпълнение на Доставчика, и да наложи на Доставчика неустойка в размер на 5% (пет процента) от стойността на Договора и/или</w:t>
      </w:r>
    </w:p>
    <w:p w14:paraId="6657FC6C" w14:textId="77777777" w:rsidR="00A179E8" w:rsidRPr="00231FFC" w:rsidRDefault="00A179E8" w:rsidP="00231FFC">
      <w:pPr>
        <w:keepLines/>
        <w:numPr>
          <w:ilvl w:val="2"/>
          <w:numId w:val="32"/>
        </w:numPr>
        <w:tabs>
          <w:tab w:val="num" w:pos="1134"/>
          <w:tab w:val="left" w:pos="1701"/>
        </w:tabs>
        <w:spacing w:after="200" w:line="276" w:lineRule="auto"/>
        <w:ind w:firstLine="273"/>
        <w:jc w:val="both"/>
        <w:rPr>
          <w:rFonts w:ascii="Verdana" w:hAnsi="Verdana"/>
          <w:snapToGrid w:val="0"/>
          <w:color w:val="000000"/>
          <w:sz w:val="20"/>
          <w:szCs w:val="20"/>
          <w:lang w:val="ru-RU"/>
        </w:rPr>
      </w:pPr>
      <w:r w:rsidRPr="00231FFC">
        <w:rPr>
          <w:rFonts w:ascii="Verdana" w:hAnsi="Verdana"/>
          <w:snapToGrid w:val="0"/>
          <w:color w:val="000000"/>
          <w:sz w:val="20"/>
          <w:szCs w:val="20"/>
          <w:lang w:val="ru-RU"/>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w:t>
      </w:r>
    </w:p>
    <w:p w14:paraId="587B973F"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cs="Arial"/>
          <w:sz w:val="20"/>
          <w:szCs w:val="20"/>
          <w:lang w:val="ru-RU"/>
        </w:rPr>
      </w:pPr>
      <w:r w:rsidRPr="00231FFC">
        <w:rPr>
          <w:rFonts w:ascii="Verdana" w:hAnsi="Verdana" w:cs="Arial"/>
          <w:sz w:val="20"/>
          <w:szCs w:val="20"/>
          <w:lang w:val="ru-RU"/>
        </w:rPr>
        <w:lastRenderedPageBreak/>
        <w:t>При доказани с подписан и от двете страни констативен протокол на повече от 3 (три) рекламации относно дефектирали и/или некачествени материали, Възложителят има право да прекрати договора едностранно, като задържи гаранцията за добро изпълнение.</w:t>
      </w:r>
    </w:p>
    <w:p w14:paraId="186627D4" w14:textId="77777777" w:rsidR="00A179E8" w:rsidRPr="00231FFC" w:rsidRDefault="00A179E8" w:rsidP="00231FFC">
      <w:pPr>
        <w:numPr>
          <w:ilvl w:val="1"/>
          <w:numId w:val="32"/>
        </w:numPr>
        <w:tabs>
          <w:tab w:val="clear" w:pos="1430"/>
          <w:tab w:val="num" w:pos="720"/>
          <w:tab w:val="left" w:pos="851"/>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ru-RU"/>
        </w:rPr>
        <w:t>Доставчикът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22129EA0" w14:textId="77777777" w:rsidR="00A179E8" w:rsidRPr="00231FFC" w:rsidRDefault="00A179E8" w:rsidP="00231FFC">
      <w:pPr>
        <w:keepLines/>
        <w:numPr>
          <w:ilvl w:val="0"/>
          <w:numId w:val="32"/>
        </w:numPr>
        <w:tabs>
          <w:tab w:val="clear" w:pos="862"/>
          <w:tab w:val="num" w:pos="426"/>
          <w:tab w:val="num" w:pos="720"/>
        </w:tabs>
        <w:spacing w:before="60" w:after="60" w:line="276" w:lineRule="auto"/>
        <w:ind w:left="720"/>
        <w:jc w:val="both"/>
        <w:rPr>
          <w:rFonts w:ascii="Verdana" w:hAnsi="Verdana"/>
          <w:snapToGrid w:val="0"/>
          <w:sz w:val="20"/>
          <w:szCs w:val="20"/>
          <w:lang w:val="bg-BG"/>
        </w:rPr>
      </w:pPr>
      <w:r w:rsidRPr="00231FFC">
        <w:rPr>
          <w:rFonts w:ascii="Verdana" w:hAnsi="Verdana"/>
          <w:b/>
          <w:snapToGrid w:val="0"/>
          <w:sz w:val="20"/>
          <w:szCs w:val="20"/>
          <w:lang w:val="bg-BG"/>
        </w:rPr>
        <w:t>САНКЦИИ</w:t>
      </w:r>
      <w:r w:rsidRPr="00231FFC">
        <w:rPr>
          <w:rFonts w:ascii="Verdana" w:hAnsi="Verdana"/>
          <w:b/>
          <w:bCs/>
          <w:snapToGrid w:val="0"/>
          <w:sz w:val="20"/>
          <w:szCs w:val="20"/>
          <w:lang w:val="bg-BG"/>
        </w:rPr>
        <w:t>, НАЛАГАНИ НА „СОФИЙСКА ВОДА“ АД</w:t>
      </w:r>
    </w:p>
    <w:p w14:paraId="3F5C12DA" w14:textId="77777777" w:rsidR="00A179E8" w:rsidRPr="00231FFC" w:rsidRDefault="00A179E8" w:rsidP="00231FFC">
      <w:pPr>
        <w:numPr>
          <w:ilvl w:val="1"/>
          <w:numId w:val="32"/>
        </w:numPr>
        <w:tabs>
          <w:tab w:val="clear" w:pos="1430"/>
          <w:tab w:val="num" w:pos="720"/>
        </w:tabs>
        <w:spacing w:before="60" w:after="60" w:line="276" w:lineRule="auto"/>
        <w:ind w:left="720" w:hanging="436"/>
        <w:jc w:val="both"/>
        <w:rPr>
          <w:rFonts w:ascii="Verdana" w:hAnsi="Verdana"/>
          <w:sz w:val="20"/>
          <w:szCs w:val="20"/>
          <w:lang w:val="bg-BG"/>
        </w:rPr>
      </w:pPr>
      <w:r w:rsidRPr="00231FFC">
        <w:rPr>
          <w:rFonts w:ascii="Verdana" w:hAnsi="Verdana"/>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231FFC">
        <w:rPr>
          <w:rFonts w:ascii="Verdana" w:hAnsi="Verdana"/>
          <w:spacing w:val="-4"/>
          <w:sz w:val="20"/>
          <w:szCs w:val="20"/>
          <w:lang w:val="bg-BG"/>
        </w:rPr>
        <w:t xml:space="preserve">Доставчика </w:t>
      </w:r>
      <w:r w:rsidRPr="00231FFC">
        <w:rPr>
          <w:rFonts w:ascii="Verdana" w:hAnsi="Verdana"/>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231FFC">
        <w:rPr>
          <w:rFonts w:ascii="Verdana" w:hAnsi="Verdana"/>
          <w:spacing w:val="-4"/>
          <w:sz w:val="20"/>
          <w:szCs w:val="20"/>
          <w:lang w:val="bg-BG"/>
        </w:rPr>
        <w:t xml:space="preserve">Доставчикът </w:t>
      </w:r>
      <w:r w:rsidRPr="00231FFC">
        <w:rPr>
          <w:rFonts w:ascii="Verdana" w:hAnsi="Verdana"/>
          <w:sz w:val="20"/>
          <w:szCs w:val="20"/>
          <w:lang w:val="bg-BG"/>
        </w:rPr>
        <w:t>се задължава да обезщети Възложителя по всички санкции в пълния им размер.</w:t>
      </w:r>
    </w:p>
    <w:p w14:paraId="4A4C0DE9" w14:textId="77777777" w:rsidR="00A179E8" w:rsidRPr="00231FFC" w:rsidRDefault="00A179E8" w:rsidP="00231FFC">
      <w:pPr>
        <w:keepLines/>
        <w:numPr>
          <w:ilvl w:val="0"/>
          <w:numId w:val="32"/>
        </w:numPr>
        <w:tabs>
          <w:tab w:val="clear" w:pos="862"/>
          <w:tab w:val="num" w:pos="426"/>
          <w:tab w:val="num" w:pos="720"/>
        </w:tabs>
        <w:spacing w:before="60" w:after="60" w:line="276" w:lineRule="auto"/>
        <w:ind w:left="720"/>
        <w:jc w:val="both"/>
        <w:rPr>
          <w:rFonts w:ascii="Verdana" w:hAnsi="Verdana"/>
          <w:b/>
          <w:bCs/>
          <w:snapToGrid w:val="0"/>
          <w:sz w:val="20"/>
          <w:szCs w:val="20"/>
          <w:lang w:val="bg-BG"/>
        </w:rPr>
      </w:pPr>
      <w:r w:rsidRPr="00231FFC">
        <w:rPr>
          <w:rFonts w:ascii="Verdana" w:hAnsi="Verdana"/>
          <w:b/>
          <w:bCs/>
          <w:snapToGrid w:val="0"/>
          <w:sz w:val="20"/>
          <w:szCs w:val="20"/>
          <w:lang w:val="bg-BG"/>
        </w:rPr>
        <w:t>ГАРАНЦИЯ ЗА ИЗПЪЛНЕНИЕ НА ДОГОВОРА</w:t>
      </w:r>
    </w:p>
    <w:p w14:paraId="62BE7FE1"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b/>
          <w:bCs/>
          <w:sz w:val="20"/>
          <w:szCs w:val="20"/>
          <w:lang w:val="ru-RU"/>
        </w:rPr>
      </w:pPr>
      <w:r w:rsidRPr="00231FFC">
        <w:rPr>
          <w:rFonts w:ascii="Verdana" w:hAnsi="Verdana"/>
          <w:snapToGrid w:val="0"/>
          <w:spacing w:val="-4"/>
          <w:sz w:val="20"/>
          <w:szCs w:val="20"/>
          <w:lang w:val="ru-RU"/>
        </w:rPr>
        <w:t>Доставчикът е внесъл/представил гаранция за изпълнение на настоящия  Договор в размер на 5 %  (пет процента) от прогнозната стойността на договора,  подчинена  на Еднообразните правила за гаранции до поискване” (</w:t>
      </w:r>
      <w:r w:rsidRPr="00231FFC">
        <w:rPr>
          <w:rFonts w:ascii="Verdana" w:hAnsi="Verdana"/>
          <w:snapToGrid w:val="0"/>
          <w:spacing w:val="-4"/>
          <w:sz w:val="20"/>
          <w:szCs w:val="20"/>
          <w:lang w:val="bg-BG"/>
        </w:rPr>
        <w:t>URDG</w:t>
      </w:r>
      <w:r w:rsidRPr="00231FFC">
        <w:rPr>
          <w:rFonts w:ascii="Verdana" w:hAnsi="Verdana"/>
          <w:snapToGrid w:val="0"/>
          <w:spacing w:val="-4"/>
          <w:sz w:val="20"/>
          <w:szCs w:val="20"/>
          <w:lang w:val="ru-RU"/>
        </w:rPr>
        <w:t xml:space="preserve"> – </w:t>
      </w:r>
      <w:r w:rsidRPr="00231FFC">
        <w:rPr>
          <w:rFonts w:ascii="Verdana" w:hAnsi="Verdana"/>
          <w:snapToGrid w:val="0"/>
          <w:spacing w:val="-4"/>
          <w:sz w:val="20"/>
          <w:szCs w:val="20"/>
          <w:lang w:val="bg-BG"/>
        </w:rPr>
        <w:t>Uniform</w:t>
      </w:r>
      <w:r w:rsidRPr="00231FFC">
        <w:rPr>
          <w:rFonts w:ascii="Verdana" w:hAnsi="Verdana"/>
          <w:snapToGrid w:val="0"/>
          <w:spacing w:val="-4"/>
          <w:sz w:val="20"/>
          <w:szCs w:val="20"/>
          <w:lang w:val="ru-RU"/>
        </w:rPr>
        <w:t xml:space="preserve"> </w:t>
      </w:r>
      <w:r w:rsidRPr="00231FFC">
        <w:rPr>
          <w:rFonts w:ascii="Verdana" w:hAnsi="Verdana"/>
          <w:snapToGrid w:val="0"/>
          <w:spacing w:val="-4"/>
          <w:sz w:val="20"/>
          <w:szCs w:val="20"/>
          <w:lang w:val="bg-BG"/>
        </w:rPr>
        <w:t>Rules</w:t>
      </w:r>
      <w:r w:rsidRPr="00231FFC">
        <w:rPr>
          <w:rFonts w:ascii="Verdana" w:hAnsi="Verdana"/>
          <w:snapToGrid w:val="0"/>
          <w:spacing w:val="-4"/>
          <w:sz w:val="20"/>
          <w:szCs w:val="20"/>
          <w:lang w:val="ru-RU"/>
        </w:rPr>
        <w:t xml:space="preserve"> </w:t>
      </w:r>
      <w:r w:rsidRPr="00231FFC">
        <w:rPr>
          <w:rFonts w:ascii="Verdana" w:hAnsi="Verdana"/>
          <w:snapToGrid w:val="0"/>
          <w:spacing w:val="-4"/>
          <w:sz w:val="20"/>
          <w:szCs w:val="20"/>
          <w:lang w:val="bg-BG"/>
        </w:rPr>
        <w:t>for</w:t>
      </w:r>
      <w:r w:rsidRPr="00231FFC">
        <w:rPr>
          <w:rFonts w:ascii="Verdana" w:hAnsi="Verdana"/>
          <w:snapToGrid w:val="0"/>
          <w:spacing w:val="-4"/>
          <w:sz w:val="20"/>
          <w:szCs w:val="20"/>
          <w:lang w:val="ru-RU"/>
        </w:rPr>
        <w:t xml:space="preserve"> </w:t>
      </w:r>
      <w:r w:rsidRPr="00231FFC">
        <w:rPr>
          <w:rFonts w:ascii="Verdana" w:hAnsi="Verdana"/>
          <w:snapToGrid w:val="0"/>
          <w:spacing w:val="-4"/>
          <w:sz w:val="20"/>
          <w:szCs w:val="20"/>
          <w:lang w:val="bg-BG"/>
        </w:rPr>
        <w:t>Demand</w:t>
      </w:r>
      <w:r w:rsidRPr="00231FFC">
        <w:rPr>
          <w:rFonts w:ascii="Verdana" w:hAnsi="Verdana"/>
          <w:snapToGrid w:val="0"/>
          <w:spacing w:val="-4"/>
          <w:sz w:val="20"/>
          <w:szCs w:val="20"/>
          <w:lang w:val="ru-RU"/>
        </w:rPr>
        <w:t xml:space="preserve"> </w:t>
      </w:r>
      <w:r w:rsidRPr="00231FFC">
        <w:rPr>
          <w:rFonts w:ascii="Verdana" w:hAnsi="Verdana"/>
          <w:snapToGrid w:val="0"/>
          <w:spacing w:val="-4"/>
          <w:sz w:val="20"/>
          <w:szCs w:val="20"/>
          <w:lang w:val="bg-BG"/>
        </w:rPr>
        <w:t>Guarantees</w:t>
      </w:r>
      <w:r w:rsidRPr="00231FFC">
        <w:rPr>
          <w:rFonts w:ascii="Verdana" w:hAnsi="Verdana"/>
          <w:snapToGrid w:val="0"/>
          <w:spacing w:val="-4"/>
          <w:sz w:val="20"/>
          <w:szCs w:val="20"/>
          <w:lang w:val="ru-RU"/>
        </w:rPr>
        <w:t>) на Международната търговска камара (</w:t>
      </w:r>
      <w:r w:rsidRPr="00231FFC">
        <w:rPr>
          <w:rFonts w:ascii="Verdana" w:hAnsi="Verdana"/>
          <w:snapToGrid w:val="0"/>
          <w:spacing w:val="-4"/>
          <w:sz w:val="20"/>
          <w:szCs w:val="20"/>
          <w:lang w:val="bg-BG"/>
        </w:rPr>
        <w:t>ICC</w:t>
      </w:r>
      <w:r w:rsidRPr="00231FFC">
        <w:rPr>
          <w:rFonts w:ascii="Verdana" w:hAnsi="Verdana"/>
          <w:snapToGrid w:val="0"/>
          <w:spacing w:val="-4"/>
          <w:sz w:val="20"/>
          <w:szCs w:val="20"/>
          <w:lang w:val="ru-RU"/>
        </w:rPr>
        <w:t>), Париж и тяхната последна действаща публикация и ревизия.</w:t>
      </w:r>
    </w:p>
    <w:p w14:paraId="413CCB95"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 xml:space="preserve"> Гаранцията е с валидност считано от датата на подписването на договора до датата на изтичане на срока му, като Възложителят не дължи лихви на Доставчика за периода, през който гаранцията е престояла при него.</w:t>
      </w:r>
    </w:p>
    <w:p w14:paraId="545ADBBC" w14:textId="7BF6C6B9"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 xml:space="preserve">    </w:t>
      </w:r>
      <w:r w:rsidR="00DA2D0F" w:rsidRPr="00231FFC">
        <w:rPr>
          <w:rFonts w:ascii="Verdana" w:hAnsi="Verdana"/>
          <w:snapToGrid w:val="0"/>
          <w:spacing w:val="-4"/>
          <w:sz w:val="20"/>
          <w:szCs w:val="20"/>
          <w:lang w:val="ru-RU"/>
        </w:rPr>
        <w:t>Доставчик</w:t>
      </w:r>
      <w:r w:rsidR="00DA2D0F">
        <w:rPr>
          <w:rFonts w:ascii="Verdana" w:hAnsi="Verdana"/>
          <w:snapToGrid w:val="0"/>
          <w:spacing w:val="-4"/>
          <w:sz w:val="20"/>
          <w:szCs w:val="20"/>
          <w:lang w:val="ru-RU"/>
        </w:rPr>
        <w:t>ът</w:t>
      </w:r>
      <w:r w:rsidR="00DA2D0F" w:rsidRPr="00231FFC">
        <w:rPr>
          <w:rFonts w:ascii="Verdana" w:hAnsi="Verdana"/>
          <w:snapToGrid w:val="0"/>
          <w:spacing w:val="-4"/>
          <w:sz w:val="20"/>
          <w:szCs w:val="20"/>
          <w:lang w:val="ru-RU"/>
        </w:rPr>
        <w:t xml:space="preserve"> </w:t>
      </w:r>
      <w:r w:rsidRPr="00231FFC">
        <w:rPr>
          <w:rFonts w:ascii="Verdana" w:hAnsi="Verdana"/>
          <w:snapToGrid w:val="0"/>
          <w:spacing w:val="-4"/>
          <w:sz w:val="20"/>
          <w:szCs w:val="20"/>
          <w:lang w:val="ru-RU"/>
        </w:rPr>
        <w:t>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Доставчика.</w:t>
      </w:r>
    </w:p>
    <w:p w14:paraId="3CAC9583"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Доставичка има някакви допълнителни специфични изисквания.</w:t>
      </w:r>
    </w:p>
    <w:p w14:paraId="43F090BD"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7EED8DCE"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7A660E4B" w14:textId="77777777" w:rsidR="00A179E8" w:rsidRPr="00231FFC" w:rsidRDefault="00A179E8" w:rsidP="00231FFC">
      <w:pPr>
        <w:keepLines/>
        <w:numPr>
          <w:ilvl w:val="2"/>
          <w:numId w:val="32"/>
        </w:numPr>
        <w:spacing w:before="60" w:after="60" w:line="276" w:lineRule="auto"/>
        <w:jc w:val="both"/>
        <w:rPr>
          <w:rFonts w:ascii="Verdana" w:hAnsi="Verdana"/>
          <w:snapToGrid w:val="0"/>
          <w:spacing w:val="-4"/>
          <w:sz w:val="20"/>
          <w:szCs w:val="20"/>
          <w:lang w:val="ru-RU"/>
        </w:rPr>
      </w:pPr>
      <w:r w:rsidRPr="00231FFC">
        <w:rPr>
          <w:rFonts w:ascii="Verdana" w:hAnsi="Verdana"/>
          <w:snapToGrid w:val="0"/>
          <w:spacing w:val="-4"/>
          <w:sz w:val="20"/>
          <w:szCs w:val="20"/>
          <w:lang w:val="ru-RU"/>
        </w:rPr>
        <w:t>да обезпечава изпълнението на този Договор чрез покритие на отговорността на Доставчика;</w:t>
      </w:r>
    </w:p>
    <w:p w14:paraId="383F5A31" w14:textId="77777777" w:rsidR="00A179E8" w:rsidRPr="00231FFC" w:rsidRDefault="00A179E8" w:rsidP="00231FFC">
      <w:pPr>
        <w:keepLines/>
        <w:numPr>
          <w:ilvl w:val="2"/>
          <w:numId w:val="32"/>
        </w:numPr>
        <w:spacing w:before="60" w:after="60" w:line="276" w:lineRule="auto"/>
        <w:jc w:val="both"/>
        <w:rPr>
          <w:rFonts w:ascii="Verdana" w:hAnsi="Verdana"/>
          <w:snapToGrid w:val="0"/>
          <w:spacing w:val="-4"/>
          <w:sz w:val="20"/>
          <w:szCs w:val="20"/>
          <w:lang w:val="ru-RU"/>
        </w:rPr>
      </w:pPr>
      <w:r w:rsidRPr="00231FFC">
        <w:rPr>
          <w:rFonts w:ascii="Verdana" w:hAnsi="Verdana"/>
          <w:snapToGrid w:val="0"/>
          <w:spacing w:val="-4"/>
          <w:sz w:val="20"/>
          <w:szCs w:val="20"/>
          <w:lang w:val="ru-RU"/>
        </w:rPr>
        <w:t xml:space="preserve"> да бъде за изискания в договора срок;</w:t>
      </w:r>
    </w:p>
    <w:p w14:paraId="7173E8E2"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06BA1333"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lastRenderedPageBreak/>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2B7F50FD"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4E52BBFF"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Доставчика, за да гарантира изпълнението на настоящия Договор.</w:t>
      </w:r>
    </w:p>
    <w:p w14:paraId="5703076B" w14:textId="77777777" w:rsidR="00A179E8" w:rsidRPr="00231FFC" w:rsidRDefault="00A179E8" w:rsidP="00231FFC">
      <w:pPr>
        <w:keepLines/>
        <w:numPr>
          <w:ilvl w:val="1"/>
          <w:numId w:val="32"/>
        </w:numPr>
        <w:tabs>
          <w:tab w:val="clear" w:pos="1430"/>
          <w:tab w:val="num" w:pos="720"/>
        </w:tabs>
        <w:spacing w:before="60" w:after="60" w:line="276" w:lineRule="auto"/>
        <w:ind w:left="720"/>
        <w:jc w:val="both"/>
        <w:rPr>
          <w:rFonts w:ascii="Verdana" w:hAnsi="Verdana"/>
          <w:snapToGrid w:val="0"/>
          <w:spacing w:val="-4"/>
          <w:sz w:val="20"/>
          <w:szCs w:val="20"/>
          <w:lang w:val="ru-RU"/>
        </w:rPr>
      </w:pPr>
      <w:r w:rsidRPr="00231FFC">
        <w:rPr>
          <w:rFonts w:ascii="Verdana" w:hAnsi="Verdana"/>
          <w:snapToGrid w:val="0"/>
          <w:spacing w:val="-4"/>
          <w:sz w:val="20"/>
          <w:szCs w:val="20"/>
          <w:lang w:val="ru-RU"/>
        </w:rPr>
        <w:t>В случай че гаранцията за обезпечаване на изпълнението бъде напълно или частично усвоена през срока на договора, Доставчикът се задължава в срок от 5 работни дни да я допълни до нейния пълен размер.</w:t>
      </w:r>
    </w:p>
    <w:p w14:paraId="2A406F49" w14:textId="77777777" w:rsidR="00A179E8" w:rsidRPr="00A179E8" w:rsidRDefault="00A179E8" w:rsidP="00231FFC">
      <w:pPr>
        <w:keepLines/>
        <w:numPr>
          <w:ilvl w:val="1"/>
          <w:numId w:val="32"/>
        </w:numPr>
        <w:tabs>
          <w:tab w:val="clear" w:pos="1430"/>
          <w:tab w:val="num" w:pos="720"/>
        </w:tabs>
        <w:spacing w:before="60" w:after="60" w:line="276" w:lineRule="auto"/>
        <w:ind w:left="720"/>
        <w:jc w:val="both"/>
        <w:rPr>
          <w:rFonts w:ascii="Arial" w:hAnsi="Arial"/>
          <w:bCs/>
          <w:kern w:val="32"/>
          <w:sz w:val="22"/>
          <w:szCs w:val="22"/>
          <w:lang w:val="ru-RU"/>
        </w:rPr>
      </w:pPr>
      <w:r w:rsidRPr="00231FFC">
        <w:rPr>
          <w:rFonts w:ascii="Verdana" w:hAnsi="Verdana"/>
          <w:snapToGrid w:val="0"/>
          <w:spacing w:val="-4"/>
          <w:sz w:val="20"/>
          <w:szCs w:val="20"/>
          <w:lang w:val="ru-RU"/>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изпълнението, представена от Доставчика</w:t>
      </w:r>
      <w:r w:rsidRPr="00231FFC">
        <w:rPr>
          <w:rFonts w:ascii="Verdana" w:eastAsiaTheme="minorHAnsi" w:hAnsi="Verdana" w:cstheme="minorBidi"/>
          <w:snapToGrid w:val="0"/>
          <w:spacing w:val="-4"/>
          <w:sz w:val="20"/>
          <w:szCs w:val="20"/>
          <w:lang w:val="bg-BG"/>
        </w:rPr>
        <w:t>.</w:t>
      </w:r>
      <w:r w:rsidRPr="00A179E8">
        <w:rPr>
          <w:rFonts w:ascii="Arial" w:hAnsi="Arial"/>
          <w:bCs/>
          <w:kern w:val="32"/>
          <w:sz w:val="22"/>
          <w:szCs w:val="22"/>
          <w:lang w:val="ru-RU"/>
        </w:rPr>
        <w:br w:type="page"/>
      </w:r>
      <w:bookmarkStart w:id="23" w:name="_Ref88446109"/>
    </w:p>
    <w:p w14:paraId="04FA0E14" w14:textId="77777777" w:rsidR="00A179E8" w:rsidRPr="00A179E8" w:rsidRDefault="00A179E8" w:rsidP="00A179E8">
      <w:pPr>
        <w:rPr>
          <w:highlight w:val="yellow"/>
          <w:lang w:val="bg-BG"/>
        </w:rPr>
      </w:pPr>
    </w:p>
    <w:p w14:paraId="07FABE7B" w14:textId="77777777" w:rsidR="00A179E8" w:rsidRPr="00A179E8" w:rsidRDefault="00A179E8" w:rsidP="00A179E8">
      <w:pPr>
        <w:rPr>
          <w:highlight w:val="yellow"/>
          <w:lang w:val="bg-BG"/>
        </w:rPr>
      </w:pPr>
    </w:p>
    <w:p w14:paraId="396A246A" w14:textId="77777777" w:rsidR="00A179E8" w:rsidRPr="00A179E8" w:rsidRDefault="00A179E8" w:rsidP="00A179E8">
      <w:pPr>
        <w:rPr>
          <w:highlight w:val="yellow"/>
          <w:lang w:val="bg-BG"/>
        </w:rPr>
      </w:pPr>
    </w:p>
    <w:p w14:paraId="3803C509" w14:textId="77777777" w:rsidR="00A179E8" w:rsidRPr="00A179E8" w:rsidRDefault="00A179E8" w:rsidP="00A179E8">
      <w:pPr>
        <w:rPr>
          <w:highlight w:val="yellow"/>
          <w:lang w:val="bg-BG"/>
        </w:rPr>
      </w:pPr>
    </w:p>
    <w:p w14:paraId="03AAAB89" w14:textId="77777777" w:rsidR="00A179E8" w:rsidRPr="00A179E8" w:rsidRDefault="00A179E8" w:rsidP="00A179E8">
      <w:pPr>
        <w:rPr>
          <w:highlight w:val="yellow"/>
          <w:lang w:val="bg-BG"/>
        </w:rPr>
      </w:pPr>
    </w:p>
    <w:p w14:paraId="45836243" w14:textId="77777777" w:rsidR="00A179E8" w:rsidRPr="00A179E8" w:rsidRDefault="00A179E8" w:rsidP="00A179E8">
      <w:pPr>
        <w:rPr>
          <w:highlight w:val="yellow"/>
          <w:lang w:val="bg-BG"/>
        </w:rPr>
      </w:pPr>
    </w:p>
    <w:p w14:paraId="5C5D86B8" w14:textId="77777777" w:rsidR="00A179E8" w:rsidRPr="00A179E8" w:rsidRDefault="00A179E8" w:rsidP="00A179E8">
      <w:pPr>
        <w:rPr>
          <w:highlight w:val="yellow"/>
          <w:lang w:val="bg-BG"/>
        </w:rPr>
      </w:pPr>
    </w:p>
    <w:p w14:paraId="0B062DA5" w14:textId="77777777" w:rsidR="00A179E8" w:rsidRPr="00A179E8" w:rsidRDefault="00A179E8" w:rsidP="00A179E8">
      <w:pPr>
        <w:rPr>
          <w:highlight w:val="yellow"/>
          <w:lang w:val="bg-BG"/>
        </w:rPr>
      </w:pPr>
    </w:p>
    <w:p w14:paraId="0711BC88" w14:textId="77777777" w:rsidR="00A179E8" w:rsidRPr="00A179E8" w:rsidRDefault="00A179E8" w:rsidP="00A179E8">
      <w:pPr>
        <w:rPr>
          <w:highlight w:val="yellow"/>
          <w:lang w:val="bg-BG"/>
        </w:rPr>
      </w:pPr>
    </w:p>
    <w:p w14:paraId="4E7A599D" w14:textId="77777777" w:rsidR="00A179E8" w:rsidRPr="00A179E8" w:rsidRDefault="00A179E8" w:rsidP="00A179E8">
      <w:pPr>
        <w:rPr>
          <w:highlight w:val="yellow"/>
          <w:lang w:val="bg-BG"/>
        </w:rPr>
      </w:pPr>
    </w:p>
    <w:p w14:paraId="46CCBC51" w14:textId="77777777" w:rsidR="00A179E8" w:rsidRPr="00A179E8" w:rsidRDefault="00A179E8" w:rsidP="00A179E8">
      <w:pPr>
        <w:rPr>
          <w:highlight w:val="yellow"/>
          <w:lang w:val="bg-BG"/>
        </w:rPr>
      </w:pPr>
    </w:p>
    <w:p w14:paraId="376158ED" w14:textId="77777777" w:rsidR="00A179E8" w:rsidRPr="00A179E8" w:rsidRDefault="00A179E8" w:rsidP="00A179E8">
      <w:pPr>
        <w:rPr>
          <w:highlight w:val="yellow"/>
          <w:lang w:val="bg-BG"/>
        </w:rPr>
      </w:pPr>
    </w:p>
    <w:p w14:paraId="2C9D4C59" w14:textId="77777777" w:rsidR="00A179E8" w:rsidRPr="00A179E8" w:rsidRDefault="00A179E8" w:rsidP="00A179E8">
      <w:pPr>
        <w:rPr>
          <w:highlight w:val="yellow"/>
          <w:lang w:val="bg-BG"/>
        </w:rPr>
      </w:pPr>
    </w:p>
    <w:p w14:paraId="2986BA6A" w14:textId="77777777" w:rsidR="00A179E8" w:rsidRPr="00A179E8" w:rsidRDefault="00A179E8" w:rsidP="00A179E8">
      <w:pPr>
        <w:tabs>
          <w:tab w:val="left" w:pos="3930"/>
        </w:tabs>
        <w:spacing w:before="240" w:after="60"/>
        <w:outlineLvl w:val="0"/>
        <w:rPr>
          <w:rFonts w:ascii="Arial" w:hAnsi="Arial"/>
          <w:b/>
          <w:bCs/>
          <w:kern w:val="32"/>
          <w:sz w:val="32"/>
          <w:szCs w:val="32"/>
          <w:highlight w:val="yellow"/>
          <w:lang w:val="bg-BG"/>
        </w:rPr>
      </w:pPr>
    </w:p>
    <w:p w14:paraId="30AA444F" w14:textId="77777777" w:rsidR="00A179E8" w:rsidRPr="00A179E8" w:rsidRDefault="00A179E8" w:rsidP="00A179E8">
      <w:pPr>
        <w:tabs>
          <w:tab w:val="left" w:pos="3930"/>
        </w:tabs>
        <w:spacing w:before="240" w:after="60"/>
        <w:outlineLvl w:val="0"/>
        <w:rPr>
          <w:rFonts w:ascii="Arial" w:hAnsi="Arial"/>
          <w:b/>
          <w:bCs/>
          <w:kern w:val="32"/>
          <w:sz w:val="32"/>
          <w:szCs w:val="32"/>
          <w:highlight w:val="yellow"/>
          <w:lang w:val="bg-BG"/>
        </w:rPr>
      </w:pPr>
    </w:p>
    <w:p w14:paraId="0F0B4F56" w14:textId="77777777" w:rsidR="00A179E8" w:rsidRPr="00A179E8" w:rsidRDefault="00A179E8" w:rsidP="00A179E8">
      <w:pPr>
        <w:tabs>
          <w:tab w:val="left" w:pos="3930"/>
        </w:tabs>
        <w:spacing w:before="240" w:after="60"/>
        <w:outlineLvl w:val="0"/>
        <w:rPr>
          <w:rFonts w:ascii="Arial" w:hAnsi="Arial"/>
          <w:b/>
          <w:bCs/>
          <w:kern w:val="32"/>
          <w:sz w:val="32"/>
          <w:szCs w:val="32"/>
          <w:highlight w:val="yellow"/>
          <w:lang w:val="bg-BG"/>
        </w:rPr>
      </w:pPr>
    </w:p>
    <w:p w14:paraId="3FEF5867" w14:textId="77777777" w:rsidR="00A179E8" w:rsidRPr="00A179E8" w:rsidRDefault="00A179E8" w:rsidP="00A179E8">
      <w:pPr>
        <w:tabs>
          <w:tab w:val="left" w:pos="3930"/>
        </w:tabs>
        <w:spacing w:before="240" w:after="60"/>
        <w:outlineLvl w:val="0"/>
        <w:rPr>
          <w:rFonts w:ascii="Arial" w:hAnsi="Arial"/>
          <w:b/>
          <w:bCs/>
          <w:kern w:val="32"/>
          <w:sz w:val="32"/>
          <w:szCs w:val="32"/>
          <w:highlight w:val="yellow"/>
          <w:lang w:val="bg-BG"/>
        </w:rPr>
      </w:pPr>
    </w:p>
    <w:p w14:paraId="5C1F502B" w14:textId="77777777" w:rsidR="00A179E8" w:rsidRPr="00A179E8" w:rsidRDefault="00A179E8" w:rsidP="00A179E8">
      <w:pPr>
        <w:tabs>
          <w:tab w:val="left" w:pos="3930"/>
        </w:tabs>
        <w:spacing w:before="240" w:after="60"/>
        <w:jc w:val="center"/>
        <w:outlineLvl w:val="0"/>
        <w:rPr>
          <w:b/>
          <w:kern w:val="32"/>
          <w:sz w:val="22"/>
          <w:szCs w:val="22"/>
          <w:lang w:val="bg-BG"/>
        </w:rPr>
        <w:sectPr w:rsidR="00A179E8" w:rsidRPr="00A179E8" w:rsidSect="00A179E8">
          <w:pgSz w:w="11906" w:h="16838" w:code="9"/>
          <w:pgMar w:top="425" w:right="1440" w:bottom="993" w:left="1440" w:header="709" w:footer="327" w:gutter="0"/>
          <w:cols w:space="708"/>
        </w:sectPr>
      </w:pPr>
      <w:r w:rsidRPr="00A179E8">
        <w:rPr>
          <w:b/>
          <w:kern w:val="32"/>
          <w:sz w:val="22"/>
          <w:szCs w:val="22"/>
          <w:lang w:val="bg-BG"/>
        </w:rPr>
        <w:t xml:space="preserve">РАЗДЕЛ Г: ОБЩИ УСЛОВИЯ НА ДОГОВОРА ЗА </w:t>
      </w:r>
      <w:bookmarkEnd w:id="23"/>
      <w:r w:rsidRPr="00A179E8">
        <w:rPr>
          <w:b/>
          <w:kern w:val="32"/>
          <w:sz w:val="22"/>
          <w:szCs w:val="22"/>
          <w:lang w:val="bg-BG"/>
        </w:rPr>
        <w:t>ДОСТАВКА</w:t>
      </w:r>
    </w:p>
    <w:p w14:paraId="385358EA" w14:textId="77777777" w:rsidR="00A179E8" w:rsidRPr="00231FFC" w:rsidRDefault="00A179E8" w:rsidP="00A179E8">
      <w:pPr>
        <w:keepNext/>
        <w:keepLines/>
        <w:spacing w:before="120"/>
        <w:outlineLvl w:val="6"/>
        <w:rPr>
          <w:rFonts w:ascii="Verdana" w:hAnsi="Verdana"/>
          <w:b/>
          <w:bCs/>
          <w:iCs/>
          <w:spacing w:val="-14"/>
          <w:sz w:val="20"/>
          <w:szCs w:val="20"/>
          <w:lang w:val="bg-BG"/>
        </w:rPr>
      </w:pPr>
      <w:bookmarkStart w:id="24" w:name="_Ref87148341"/>
      <w:r w:rsidRPr="00231FFC">
        <w:rPr>
          <w:rFonts w:ascii="Verdana" w:hAnsi="Verdana"/>
          <w:b/>
          <w:bCs/>
          <w:iCs/>
          <w:spacing w:val="-14"/>
          <w:sz w:val="20"/>
          <w:szCs w:val="20"/>
          <w:lang w:val="bg-BG"/>
        </w:rPr>
        <w:lastRenderedPageBreak/>
        <w:t>РАЗДЕЛ Г: ОБЩИ УСЛОВИЯ НА ДОГОВОРА ЗА ДОСТАВКА</w:t>
      </w:r>
      <w:bookmarkEnd w:id="24"/>
    </w:p>
    <w:p w14:paraId="7086D3EF" w14:textId="77777777" w:rsidR="00A179E8" w:rsidRPr="00231FFC" w:rsidRDefault="00A179E8" w:rsidP="00A179E8">
      <w:pPr>
        <w:spacing w:before="240"/>
        <w:rPr>
          <w:rFonts w:ascii="Verdana" w:hAnsi="Verdana"/>
          <w:b/>
          <w:bCs/>
          <w:sz w:val="20"/>
          <w:szCs w:val="20"/>
          <w:lang w:val="bg-BG"/>
        </w:rPr>
      </w:pPr>
      <w:r w:rsidRPr="00231FFC">
        <w:rPr>
          <w:rFonts w:ascii="Verdana" w:hAnsi="Verdana"/>
          <w:b/>
          <w:bCs/>
          <w:sz w:val="20"/>
          <w:szCs w:val="20"/>
          <w:lang w:val="bg-BG"/>
        </w:rPr>
        <w:t>Съдържание:</w:t>
      </w:r>
    </w:p>
    <w:p w14:paraId="7F7D6A3C" w14:textId="77777777" w:rsidR="00A179E8" w:rsidRPr="00231FFC" w:rsidRDefault="00A179E8" w:rsidP="00A179E8">
      <w:pPr>
        <w:keepNext/>
        <w:keepLines/>
        <w:pBdr>
          <w:bottom w:val="single" w:sz="4" w:space="1" w:color="auto"/>
        </w:pBdr>
        <w:spacing w:before="240"/>
        <w:outlineLvl w:val="6"/>
        <w:rPr>
          <w:rFonts w:ascii="Verdana" w:hAnsi="Verdana"/>
          <w:bCs/>
          <w:i/>
          <w:iCs/>
          <w:sz w:val="20"/>
          <w:szCs w:val="20"/>
          <w:lang w:val="bg-BG"/>
        </w:rPr>
      </w:pPr>
      <w:r w:rsidRPr="00231FFC">
        <w:rPr>
          <w:rFonts w:ascii="Verdana" w:hAnsi="Verdana"/>
          <w:bCs/>
          <w:i/>
          <w:iCs/>
          <w:sz w:val="20"/>
          <w:szCs w:val="20"/>
          <w:lang w:val="bg-BG"/>
        </w:rPr>
        <w:t>Член:     Описание</w:t>
      </w:r>
    </w:p>
    <w:p w14:paraId="09618E17"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ДЕФИНИЦИИ</w:t>
      </w:r>
    </w:p>
    <w:p w14:paraId="7E94B96E"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ОБЩИ ПОЛОЖЕНИЯ</w:t>
      </w:r>
    </w:p>
    <w:p w14:paraId="2A9AB031"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ЗАДЪЛЖЕНИЯ НА ДОСТАВЧИКА</w:t>
      </w:r>
    </w:p>
    <w:p w14:paraId="0B660B9D"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ЗАДЪЛЖЕНИЯ НА ВЪЗЛОЖИТЕЛЯ</w:t>
      </w:r>
    </w:p>
    <w:p w14:paraId="64D84845"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НЕУСТОЙКИ</w:t>
      </w:r>
    </w:p>
    <w:p w14:paraId="58596EC9"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ПЛАЩАНЕ, ДДС И ГАРАНЦИЯ ЗА ОБЕЗПЕЧАВАНЕ НА ИЗПЪЛНЕНИЕТО</w:t>
      </w:r>
    </w:p>
    <w:p w14:paraId="79FBE830"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КОНФИДЕНЦИАЛНОСТ</w:t>
      </w:r>
    </w:p>
    <w:p w14:paraId="50076B1A"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ПУБЛИЧНОСТ</w:t>
      </w:r>
    </w:p>
    <w:p w14:paraId="47A4B36A"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СПЕЦИФИКАЦИЯ</w:t>
      </w:r>
    </w:p>
    <w:p w14:paraId="1483C3B9"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ДОСТЪП И ИНСПЕКТИРАНЕ</w:t>
      </w:r>
    </w:p>
    <w:p w14:paraId="1DF85E5C"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ЗАГУБА ИЛИ ПОВРЕДА ПРИ ТРАНСПОРТИРАНЕ</w:t>
      </w:r>
    </w:p>
    <w:p w14:paraId="5C48B434"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ОПАСНИ СТОКИ</w:t>
      </w:r>
    </w:p>
    <w:p w14:paraId="6C36255A"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ДОСТАВКА</w:t>
      </w:r>
    </w:p>
    <w:p w14:paraId="7443CE33"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ГАРАНЦИЯ ЗА КАЧЕСТВО</w:t>
      </w:r>
    </w:p>
    <w:p w14:paraId="684A78EE"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ПРАВО НА ОТКАЗ</w:t>
      </w:r>
    </w:p>
    <w:p w14:paraId="0C0E2CCA"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ОБРАЗЦИ И МОСТРИ</w:t>
      </w:r>
    </w:p>
    <w:p w14:paraId="16D8EB32"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ДОСТЪП ДО ОБЕКТА И СЪОРЪЖЕНИЯ</w:t>
      </w:r>
    </w:p>
    <w:p w14:paraId="1AC39E48"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ЗАСТРАХОВАНЕ И ОТГОВОРНОСТ</w:t>
      </w:r>
    </w:p>
    <w:p w14:paraId="5D9BDDB6"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ПРЕОТСТЪПВАНЕ И ПРЕХВЪРЛЯНЕ НА ЗАДЪЛЖЕНИЯ</w:t>
      </w:r>
    </w:p>
    <w:p w14:paraId="3F9579BE"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РАЗДЕЛНОСТ</w:t>
      </w:r>
    </w:p>
    <w:p w14:paraId="646C33B4"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ПРЕКРАТЯВАНЕ</w:t>
      </w:r>
    </w:p>
    <w:p w14:paraId="26087DBF"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ПРИЛОЖИМО ПРАВО</w:t>
      </w:r>
    </w:p>
    <w:p w14:paraId="2ECCDDCE"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ФОРС МАЖОР</w:t>
      </w:r>
    </w:p>
    <w:p w14:paraId="04660460"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ЗАЩИТА НА ЛИЧНИТЕ ДАННИ</w:t>
      </w:r>
    </w:p>
    <w:p w14:paraId="58C296DD" w14:textId="77777777" w:rsidR="00A179E8" w:rsidRPr="00231FFC" w:rsidRDefault="00A179E8" w:rsidP="00231FFC">
      <w:pPr>
        <w:numPr>
          <w:ilvl w:val="0"/>
          <w:numId w:val="27"/>
        </w:numPr>
        <w:tabs>
          <w:tab w:val="num" w:pos="1080"/>
        </w:tabs>
        <w:spacing w:before="60" w:after="200" w:line="276" w:lineRule="auto"/>
        <w:ind w:left="1077" w:hanging="1077"/>
        <w:rPr>
          <w:rFonts w:ascii="Verdana" w:hAnsi="Verdana"/>
          <w:sz w:val="20"/>
          <w:szCs w:val="20"/>
          <w:lang w:val="bg-BG"/>
        </w:rPr>
      </w:pPr>
      <w:r w:rsidRPr="00231FFC">
        <w:rPr>
          <w:rFonts w:ascii="Verdana" w:hAnsi="Verdana"/>
          <w:sz w:val="20"/>
          <w:szCs w:val="20"/>
          <w:lang w:val="bg-BG"/>
        </w:rPr>
        <w:t>АНТИКОРУПЦИОННА КЛАУЗА</w:t>
      </w:r>
    </w:p>
    <w:p w14:paraId="3C227AC5" w14:textId="77777777" w:rsidR="00A179E8" w:rsidRPr="00231FFC" w:rsidRDefault="00A179E8" w:rsidP="00A179E8">
      <w:pPr>
        <w:tabs>
          <w:tab w:val="num" w:pos="1080"/>
        </w:tabs>
        <w:spacing w:before="60"/>
        <w:ind w:left="1077"/>
        <w:rPr>
          <w:rFonts w:ascii="Verdana" w:hAnsi="Verdana"/>
          <w:sz w:val="20"/>
          <w:szCs w:val="20"/>
          <w:lang w:val="bg-BG"/>
        </w:rPr>
      </w:pPr>
    </w:p>
    <w:p w14:paraId="11CCB348" w14:textId="77777777" w:rsidR="00A179E8" w:rsidRPr="00231FFC" w:rsidRDefault="00A179E8" w:rsidP="00A179E8">
      <w:pPr>
        <w:jc w:val="center"/>
        <w:rPr>
          <w:rFonts w:ascii="Verdana" w:hAnsi="Verdana"/>
          <w:b/>
          <w:sz w:val="20"/>
          <w:szCs w:val="20"/>
          <w:lang w:val="bg-BG"/>
        </w:rPr>
      </w:pPr>
      <w:r w:rsidRPr="00231FFC">
        <w:rPr>
          <w:rFonts w:ascii="Verdana" w:hAnsi="Verdana"/>
          <w:sz w:val="20"/>
          <w:szCs w:val="20"/>
          <w:lang w:val="bg-BG"/>
        </w:rPr>
        <w:br w:type="page"/>
      </w:r>
      <w:bookmarkStart w:id="25" w:name="_Ref37742007"/>
      <w:r w:rsidRPr="00231FFC">
        <w:rPr>
          <w:rFonts w:ascii="Verdana" w:hAnsi="Verdana"/>
          <w:b/>
          <w:sz w:val="20"/>
          <w:szCs w:val="20"/>
          <w:lang w:val="bg-BG"/>
        </w:rPr>
        <w:lastRenderedPageBreak/>
        <w:t>ОБЩИ УСЛОВИЯ НА ДОГОВОРА ЗА ДОСТАВКА</w:t>
      </w:r>
      <w:bookmarkEnd w:id="25"/>
    </w:p>
    <w:p w14:paraId="75069138" w14:textId="77777777" w:rsidR="00A179E8" w:rsidRPr="00231FFC" w:rsidRDefault="00A179E8" w:rsidP="00A179E8">
      <w:pPr>
        <w:tabs>
          <w:tab w:val="left" w:pos="0"/>
        </w:tabs>
        <w:jc w:val="both"/>
        <w:rPr>
          <w:rFonts w:ascii="Verdana" w:hAnsi="Verdana"/>
          <w:b/>
          <w:bCs/>
          <w:i/>
          <w:iCs/>
          <w:sz w:val="20"/>
          <w:szCs w:val="20"/>
          <w:lang w:val="bg-BG"/>
        </w:rPr>
      </w:pPr>
      <w:r w:rsidRPr="00231FFC">
        <w:rPr>
          <w:rFonts w:ascii="Verdana" w:hAnsi="Verdana"/>
          <w:b/>
          <w:bCs/>
          <w:i/>
          <w:iCs/>
          <w:sz w:val="20"/>
          <w:szCs w:val="20"/>
          <w:lang w:val="bg-BG"/>
        </w:rPr>
        <w:t>Общите условия на договора за доставка, са както следва:</w:t>
      </w:r>
    </w:p>
    <w:p w14:paraId="17FDF6CD" w14:textId="77777777" w:rsidR="00A179E8" w:rsidRPr="00231FFC" w:rsidRDefault="00A179E8" w:rsidP="00A179E8">
      <w:pPr>
        <w:numPr>
          <w:ilvl w:val="0"/>
          <w:numId w:val="10"/>
        </w:numPr>
        <w:spacing w:after="200" w:line="276" w:lineRule="auto"/>
        <w:jc w:val="both"/>
        <w:outlineLvl w:val="0"/>
        <w:rPr>
          <w:rFonts w:ascii="Verdana" w:hAnsi="Verdana"/>
          <w:sz w:val="20"/>
          <w:szCs w:val="20"/>
          <w:lang w:val="bg-BG"/>
        </w:rPr>
      </w:pPr>
      <w:bookmarkStart w:id="26" w:name="_Ref46308183"/>
      <w:r w:rsidRPr="00231FFC">
        <w:rPr>
          <w:rFonts w:ascii="Verdana" w:hAnsi="Verdana"/>
          <w:b/>
          <w:sz w:val="20"/>
          <w:szCs w:val="20"/>
          <w:lang w:val="bg-BG"/>
        </w:rPr>
        <w:t>ДЕФИНИЦИИ</w:t>
      </w:r>
      <w:bookmarkEnd w:id="26"/>
    </w:p>
    <w:p w14:paraId="04F1C7B4" w14:textId="77777777" w:rsidR="00A179E8" w:rsidRPr="00231FFC" w:rsidRDefault="00A179E8" w:rsidP="00A179E8">
      <w:pPr>
        <w:keepLines/>
        <w:tabs>
          <w:tab w:val="left" w:pos="1440"/>
        </w:tabs>
        <w:jc w:val="both"/>
        <w:rPr>
          <w:rFonts w:ascii="Verdana" w:hAnsi="Verdana"/>
          <w:sz w:val="20"/>
          <w:szCs w:val="20"/>
          <w:lang w:val="bg-BG"/>
        </w:rPr>
      </w:pPr>
      <w:r w:rsidRPr="00231FFC">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A8704D4" w14:textId="77777777" w:rsidR="00A179E8" w:rsidRPr="00231FFC" w:rsidRDefault="00A179E8" w:rsidP="00A179E8">
      <w:pPr>
        <w:keepLines/>
        <w:tabs>
          <w:tab w:val="left" w:pos="1440"/>
        </w:tabs>
        <w:jc w:val="both"/>
        <w:rPr>
          <w:rFonts w:ascii="Verdana" w:hAnsi="Verdana"/>
          <w:sz w:val="20"/>
          <w:szCs w:val="20"/>
          <w:lang w:val="bg-BG"/>
        </w:rPr>
      </w:pPr>
      <w:r w:rsidRPr="00231FFC">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8D11AF3"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“Възложител”</w:t>
      </w:r>
      <w:r w:rsidRPr="00231FFC">
        <w:rPr>
          <w:rFonts w:ascii="Verdana" w:hAnsi="Verdana"/>
          <w:sz w:val="20"/>
          <w:szCs w:val="20"/>
          <w:lang w:val="bg-BG"/>
        </w:rPr>
        <w:t xml:space="preserve"> означава “Софийска вода” АД, което възлага изпълнението на доставките по договора.</w:t>
      </w:r>
    </w:p>
    <w:p w14:paraId="49039F43"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Доставчик</w:t>
      </w:r>
      <w:r w:rsidRPr="00231FFC">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B01B604"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Контролиращ служител</w:t>
      </w:r>
      <w:r w:rsidRPr="00231FFC">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BB087C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Договор</w:t>
      </w:r>
      <w:r w:rsidRPr="00231FFC">
        <w:rPr>
          <w:rFonts w:ascii="Verdana" w:hAnsi="Verdana"/>
          <w:sz w:val="20"/>
          <w:szCs w:val="20"/>
          <w:lang w:val="bg-BG"/>
        </w:rPr>
        <w:t xml:space="preserve">” означава цялостното съглашение между </w:t>
      </w:r>
      <w:hyperlink w:anchor="възложител" w:history="1">
        <w:r w:rsidRPr="00231FFC">
          <w:rPr>
            <w:rFonts w:ascii="Verdana" w:hAnsi="Verdana"/>
            <w:sz w:val="20"/>
            <w:szCs w:val="20"/>
            <w:u w:val="single"/>
            <w:lang w:val="bg-BG"/>
          </w:rPr>
          <w:t>Възложителя</w:t>
        </w:r>
      </w:hyperlink>
      <w:r w:rsidRPr="00231FFC">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E55AC58" w14:textId="77777777" w:rsidR="00A179E8" w:rsidRPr="00231FFC" w:rsidRDefault="00A179E8" w:rsidP="00231FFC">
      <w:pPr>
        <w:numPr>
          <w:ilvl w:val="0"/>
          <w:numId w:val="36"/>
        </w:numPr>
        <w:tabs>
          <w:tab w:val="num" w:pos="1080"/>
        </w:tabs>
        <w:spacing w:after="200" w:line="276" w:lineRule="auto"/>
        <w:ind w:left="1080"/>
        <w:jc w:val="both"/>
        <w:rPr>
          <w:rFonts w:ascii="Verdana" w:hAnsi="Verdana"/>
          <w:sz w:val="20"/>
          <w:szCs w:val="20"/>
          <w:lang w:val="bg-BG"/>
        </w:rPr>
      </w:pPr>
      <w:r w:rsidRPr="00231FFC">
        <w:rPr>
          <w:rFonts w:ascii="Verdana" w:hAnsi="Verdana"/>
          <w:sz w:val="20"/>
          <w:szCs w:val="20"/>
          <w:lang w:val="bg-BG"/>
        </w:rPr>
        <w:t>Договор;</w:t>
      </w:r>
    </w:p>
    <w:p w14:paraId="77C177B8" w14:textId="77777777" w:rsidR="00A179E8" w:rsidRPr="00231FFC" w:rsidRDefault="00A179E8" w:rsidP="00231FFC">
      <w:pPr>
        <w:numPr>
          <w:ilvl w:val="0"/>
          <w:numId w:val="36"/>
        </w:numPr>
        <w:tabs>
          <w:tab w:val="num" w:pos="1080"/>
        </w:tabs>
        <w:spacing w:after="200" w:line="276" w:lineRule="auto"/>
        <w:ind w:left="1080"/>
        <w:jc w:val="both"/>
        <w:rPr>
          <w:rFonts w:ascii="Verdana" w:hAnsi="Verdana"/>
          <w:sz w:val="20"/>
          <w:szCs w:val="20"/>
          <w:lang w:val="bg-BG"/>
        </w:rPr>
      </w:pPr>
      <w:r w:rsidRPr="00231FFC">
        <w:rPr>
          <w:rFonts w:ascii="Verdana" w:hAnsi="Verdana"/>
          <w:sz w:val="20"/>
          <w:szCs w:val="20"/>
          <w:lang w:val="bg-BG"/>
        </w:rPr>
        <w:t>Раздел А: Техническо задание – предмет на договора;</w:t>
      </w:r>
    </w:p>
    <w:p w14:paraId="541AC02F" w14:textId="77777777" w:rsidR="00A179E8" w:rsidRPr="00231FFC" w:rsidRDefault="00A179E8" w:rsidP="00231FFC">
      <w:pPr>
        <w:numPr>
          <w:ilvl w:val="0"/>
          <w:numId w:val="36"/>
        </w:numPr>
        <w:tabs>
          <w:tab w:val="num" w:pos="1080"/>
        </w:tabs>
        <w:spacing w:after="200" w:line="276" w:lineRule="auto"/>
        <w:ind w:left="1080"/>
        <w:jc w:val="both"/>
        <w:rPr>
          <w:rFonts w:ascii="Verdana" w:hAnsi="Verdana"/>
          <w:sz w:val="20"/>
          <w:szCs w:val="20"/>
          <w:lang w:val="bg-BG"/>
        </w:rPr>
      </w:pPr>
      <w:r w:rsidRPr="00231FFC">
        <w:rPr>
          <w:rFonts w:ascii="Verdana" w:hAnsi="Verdana"/>
          <w:sz w:val="20"/>
          <w:szCs w:val="20"/>
          <w:lang w:val="bg-BG"/>
        </w:rPr>
        <w:t>Раздел Б: Цени и данни;</w:t>
      </w:r>
    </w:p>
    <w:p w14:paraId="214BABF5" w14:textId="77777777" w:rsidR="00A179E8" w:rsidRPr="00231FFC" w:rsidRDefault="00A179E8" w:rsidP="00231FFC">
      <w:pPr>
        <w:numPr>
          <w:ilvl w:val="0"/>
          <w:numId w:val="36"/>
        </w:numPr>
        <w:tabs>
          <w:tab w:val="num" w:pos="1080"/>
        </w:tabs>
        <w:spacing w:after="200" w:line="276" w:lineRule="auto"/>
        <w:ind w:left="1080"/>
        <w:jc w:val="both"/>
        <w:rPr>
          <w:rFonts w:ascii="Verdana" w:hAnsi="Verdana"/>
          <w:sz w:val="20"/>
          <w:szCs w:val="20"/>
          <w:lang w:val="bg-BG"/>
        </w:rPr>
      </w:pPr>
      <w:r w:rsidRPr="00231FFC">
        <w:rPr>
          <w:rFonts w:ascii="Verdana" w:hAnsi="Verdana"/>
          <w:sz w:val="20"/>
          <w:szCs w:val="20"/>
          <w:lang w:val="bg-BG"/>
        </w:rPr>
        <w:t>Раздел В: Специфични условия;</w:t>
      </w:r>
    </w:p>
    <w:p w14:paraId="6F10AA85" w14:textId="77777777" w:rsidR="00A179E8" w:rsidRPr="00231FFC" w:rsidRDefault="00A179E8" w:rsidP="00231FFC">
      <w:pPr>
        <w:numPr>
          <w:ilvl w:val="0"/>
          <w:numId w:val="36"/>
        </w:numPr>
        <w:tabs>
          <w:tab w:val="num" w:pos="1080"/>
        </w:tabs>
        <w:spacing w:after="200" w:line="276" w:lineRule="auto"/>
        <w:ind w:left="1080"/>
        <w:jc w:val="both"/>
        <w:rPr>
          <w:rFonts w:ascii="Verdana" w:hAnsi="Verdana"/>
          <w:sz w:val="20"/>
          <w:szCs w:val="20"/>
          <w:lang w:val="bg-BG"/>
        </w:rPr>
      </w:pPr>
      <w:r w:rsidRPr="00231FFC">
        <w:rPr>
          <w:rFonts w:ascii="Verdana" w:hAnsi="Verdana"/>
          <w:sz w:val="20"/>
          <w:szCs w:val="20"/>
          <w:lang w:val="bg-BG"/>
        </w:rPr>
        <w:t>Раздел Г: Общи условия;</w:t>
      </w:r>
    </w:p>
    <w:p w14:paraId="6D6AAC52"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Цена по договора</w:t>
      </w:r>
      <w:r w:rsidRPr="00231FFC">
        <w:rPr>
          <w:rFonts w:ascii="Verdana" w:hAnsi="Verdana"/>
          <w:sz w:val="20"/>
          <w:szCs w:val="20"/>
          <w:lang w:val="bg-BG"/>
        </w:rPr>
        <w:t>” -означава цената, изчислена съгласно Раздел Б: Цени и данни.</w:t>
      </w:r>
    </w:p>
    <w:p w14:paraId="3061B74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sz w:val="20"/>
          <w:szCs w:val="20"/>
          <w:lang w:val="bg-BG"/>
        </w:rPr>
        <w:t>Максимална стойност на договора</w:t>
      </w:r>
      <w:r w:rsidRPr="00231FFC">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2FC20C5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“Стоки”</w:t>
      </w:r>
      <w:r w:rsidRPr="00231FFC">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261549B"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Обект</w:t>
      </w:r>
      <w:r w:rsidRPr="00231FFC">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AF78BB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w:t>
      </w:r>
      <w:r w:rsidRPr="00231FFC">
        <w:rPr>
          <w:rFonts w:ascii="Verdana" w:hAnsi="Verdana"/>
          <w:b/>
          <w:bCs/>
          <w:sz w:val="20"/>
          <w:szCs w:val="20"/>
          <w:lang w:val="bg-BG"/>
        </w:rPr>
        <w:t>Системи</w:t>
      </w:r>
      <w:r w:rsidRPr="00231FFC">
        <w:rPr>
          <w:rFonts w:ascii="Verdana" w:hAnsi="Verdana"/>
          <w:b/>
          <w:bCs/>
          <w:sz w:val="20"/>
          <w:szCs w:val="20"/>
          <w:lang w:val="ru-RU"/>
        </w:rPr>
        <w:t xml:space="preserve"> </w:t>
      </w:r>
      <w:r w:rsidRPr="00231FFC">
        <w:rPr>
          <w:rFonts w:ascii="Verdana" w:hAnsi="Verdana"/>
          <w:b/>
          <w:bCs/>
          <w:sz w:val="20"/>
          <w:szCs w:val="20"/>
          <w:lang w:val="bg-BG"/>
        </w:rPr>
        <w:t>за</w:t>
      </w:r>
      <w:r w:rsidRPr="00231FFC">
        <w:rPr>
          <w:rFonts w:ascii="Verdana" w:hAnsi="Verdana"/>
          <w:b/>
          <w:bCs/>
          <w:sz w:val="20"/>
          <w:szCs w:val="20"/>
          <w:lang w:val="ru-RU"/>
        </w:rPr>
        <w:t xml:space="preserve"> </w:t>
      </w:r>
      <w:r w:rsidRPr="00231FFC">
        <w:rPr>
          <w:rFonts w:ascii="Verdana" w:hAnsi="Verdana"/>
          <w:b/>
          <w:bCs/>
          <w:sz w:val="20"/>
          <w:szCs w:val="20"/>
          <w:lang w:val="bg-BG"/>
        </w:rPr>
        <w:t>безопасност</w:t>
      </w:r>
      <w:r w:rsidRPr="00231FFC">
        <w:rPr>
          <w:rFonts w:ascii="Verdana" w:hAnsi="Verdana"/>
          <w:b/>
          <w:bCs/>
          <w:sz w:val="20"/>
          <w:szCs w:val="20"/>
          <w:lang w:val="ru-RU"/>
        </w:rPr>
        <w:t xml:space="preserve"> </w:t>
      </w:r>
      <w:r w:rsidRPr="00231FFC">
        <w:rPr>
          <w:rFonts w:ascii="Verdana" w:hAnsi="Verdana"/>
          <w:b/>
          <w:bCs/>
          <w:sz w:val="20"/>
          <w:szCs w:val="20"/>
          <w:lang w:val="bg-BG"/>
        </w:rPr>
        <w:t>на</w:t>
      </w:r>
      <w:r w:rsidRPr="00231FFC">
        <w:rPr>
          <w:rFonts w:ascii="Verdana" w:hAnsi="Verdana"/>
          <w:b/>
          <w:bCs/>
          <w:sz w:val="20"/>
          <w:szCs w:val="20"/>
          <w:lang w:val="ru-RU"/>
        </w:rPr>
        <w:t xml:space="preserve"> </w:t>
      </w:r>
      <w:r w:rsidRPr="00231FFC">
        <w:rPr>
          <w:rFonts w:ascii="Verdana" w:hAnsi="Verdana"/>
          <w:b/>
          <w:bCs/>
          <w:sz w:val="20"/>
          <w:szCs w:val="20"/>
          <w:lang w:val="bg-BG"/>
        </w:rPr>
        <w:t>работата</w:t>
      </w:r>
      <w:r w:rsidRPr="00231FFC">
        <w:rPr>
          <w:rFonts w:ascii="Verdana" w:hAnsi="Verdana"/>
          <w:sz w:val="20"/>
          <w:szCs w:val="20"/>
          <w:lang w:val="bg-BG"/>
        </w:rPr>
        <w:t xml:space="preserve">” означава комплект от документи на Възложителя или нормативни актове съгласно българското законодателство, </w:t>
      </w:r>
      <w:r w:rsidRPr="00231FFC">
        <w:rPr>
          <w:rFonts w:ascii="Verdana" w:hAnsi="Verdana"/>
          <w:sz w:val="20"/>
          <w:szCs w:val="20"/>
          <w:lang w:val="bg-BG"/>
        </w:rPr>
        <w:lastRenderedPageBreak/>
        <w:t>които определят начините и методите за опазване здравето и безопасността при извършване на доставките, предмет на договора.</w:t>
      </w:r>
    </w:p>
    <w:p w14:paraId="75B790F1"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 xml:space="preserve">“Поръчка” </w:t>
      </w:r>
      <w:r w:rsidRPr="00231FFC">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E4066DD"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 xml:space="preserve">“Срок на доставка” </w:t>
      </w:r>
      <w:r w:rsidRPr="00231FFC">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7B6E2C3"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 xml:space="preserve">“Забавяне на доставката” </w:t>
      </w:r>
      <w:r w:rsidRPr="00231FFC">
        <w:rPr>
          <w:rFonts w:ascii="Verdana" w:hAnsi="Verdana"/>
          <w:sz w:val="20"/>
          <w:szCs w:val="20"/>
          <w:lang w:val="bg-BG"/>
        </w:rPr>
        <w:t>означава броя дни забава след изтичане на срока на доставка.</w:t>
      </w:r>
    </w:p>
    <w:p w14:paraId="2E260857"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“Дата на влизане в сила на договора”</w:t>
      </w:r>
      <w:r w:rsidRPr="00231FFC">
        <w:rPr>
          <w:rFonts w:ascii="Verdana" w:hAnsi="Verdana"/>
          <w:sz w:val="20"/>
          <w:szCs w:val="20"/>
          <w:lang w:val="bg-BG"/>
        </w:rPr>
        <w:t xml:space="preserve"> означава датата на подписване на договора, освен ако не е уговорено друго.</w:t>
      </w:r>
    </w:p>
    <w:p w14:paraId="041ABF9C"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“Срок на Договора”</w:t>
      </w:r>
      <w:r w:rsidRPr="00231FFC">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1357A8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“Неустойки”</w:t>
      </w:r>
      <w:r w:rsidRPr="00231FFC">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BAA18A8"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b/>
          <w:bCs/>
          <w:sz w:val="20"/>
          <w:szCs w:val="20"/>
          <w:lang w:val="bg-BG"/>
        </w:rPr>
        <w:t xml:space="preserve">“Гаранция за обезпечаване на изпълнението” </w:t>
      </w:r>
      <w:r w:rsidRPr="00231FFC">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5780C4CA"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27" w:name="_Ref46308187"/>
      <w:r w:rsidRPr="00231FFC">
        <w:rPr>
          <w:rFonts w:ascii="Verdana" w:hAnsi="Verdana"/>
          <w:b/>
          <w:sz w:val="20"/>
          <w:szCs w:val="20"/>
          <w:lang w:val="bg-BG"/>
        </w:rPr>
        <w:t>ОБЩИ ПОЛОЖЕНИЯ</w:t>
      </w:r>
      <w:bookmarkEnd w:id="27"/>
    </w:p>
    <w:p w14:paraId="020A5879"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1F0BA53"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231FFC">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B28EDF9"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1C3E68EA"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214B8B70"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 xml:space="preserve">Всяка страна трябва да уведоми другата за промяна или придобиване на нов адрес, телефонен или факс номер за кореспонденция възможно най-скоро, но </w:t>
      </w:r>
      <w:r w:rsidRPr="00231FFC">
        <w:rPr>
          <w:rFonts w:ascii="Verdana" w:hAnsi="Verdana"/>
          <w:snapToGrid w:val="0"/>
          <w:sz w:val="20"/>
          <w:szCs w:val="20"/>
          <w:lang w:val="bg-BG"/>
        </w:rPr>
        <w:lastRenderedPageBreak/>
        <w:t>не по късно от 48 часа от такава промяна или придобиване.</w:t>
      </w:r>
    </w:p>
    <w:p w14:paraId="6A310487"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5879BC3"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E6F772E"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53C1CC4"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2E286B30"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FA4DE10" w14:textId="7777777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2E7EC8B" w14:textId="3DEBBC87" w:rsidR="00A179E8" w:rsidRPr="00231FFC" w:rsidRDefault="00A179E8" w:rsidP="00231FFC">
      <w:pPr>
        <w:widowControl w:val="0"/>
        <w:numPr>
          <w:ilvl w:val="1"/>
          <w:numId w:val="37"/>
        </w:numPr>
        <w:tabs>
          <w:tab w:val="left" w:pos="0"/>
          <w:tab w:val="num" w:pos="720"/>
          <w:tab w:val="num" w:pos="144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Никоя клауза извън чл.</w:t>
      </w:r>
      <w:r w:rsidRPr="00231FFC">
        <w:rPr>
          <w:rFonts w:ascii="Verdana" w:hAnsi="Verdana"/>
          <w:snapToGrid w:val="0"/>
          <w:sz w:val="20"/>
          <w:szCs w:val="20"/>
          <w:lang w:val="bg-BG"/>
        </w:rPr>
        <w:fldChar w:fldCharType="begin"/>
      </w:r>
      <w:r w:rsidRPr="00231FFC">
        <w:rPr>
          <w:rFonts w:ascii="Verdana" w:hAnsi="Verdana"/>
          <w:snapToGrid w:val="0"/>
          <w:sz w:val="20"/>
          <w:szCs w:val="20"/>
          <w:lang w:val="bg-BG"/>
        </w:rPr>
        <w:instrText xml:space="preserve"> REF _Ref46303395 \r \h  \* MERGEFORMAT </w:instrText>
      </w:r>
      <w:r w:rsidRPr="00231FFC">
        <w:rPr>
          <w:rFonts w:ascii="Verdana" w:hAnsi="Verdana"/>
          <w:snapToGrid w:val="0"/>
          <w:sz w:val="20"/>
          <w:szCs w:val="20"/>
          <w:lang w:val="bg-BG"/>
        </w:rPr>
      </w:r>
      <w:r w:rsidRPr="00231FFC">
        <w:rPr>
          <w:rFonts w:ascii="Verdana" w:hAnsi="Verdana"/>
          <w:snapToGrid w:val="0"/>
          <w:sz w:val="20"/>
          <w:szCs w:val="20"/>
          <w:lang w:val="bg-BG"/>
        </w:rPr>
        <w:fldChar w:fldCharType="separate"/>
      </w:r>
      <w:r w:rsidR="00AA70A6">
        <w:rPr>
          <w:rFonts w:ascii="Verdana" w:hAnsi="Verdana"/>
          <w:snapToGrid w:val="0"/>
          <w:sz w:val="20"/>
          <w:szCs w:val="20"/>
          <w:lang w:val="bg-BG"/>
        </w:rPr>
        <w:t>7</w:t>
      </w:r>
      <w:r w:rsidRPr="00231FFC">
        <w:rPr>
          <w:rFonts w:ascii="Verdana" w:hAnsi="Verdana"/>
          <w:snapToGrid w:val="0"/>
          <w:sz w:val="20"/>
          <w:szCs w:val="20"/>
          <w:lang w:val="bg-BG"/>
        </w:rPr>
        <w:fldChar w:fldCharType="end"/>
      </w:r>
      <w:r w:rsidRPr="00231FFC">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231FFC">
          <w:rPr>
            <w:rFonts w:ascii="Verdana" w:hAnsi="Verdana"/>
            <w:snapToGrid w:val="0"/>
            <w:sz w:val="20"/>
            <w:szCs w:val="20"/>
            <w:lang w:val="bg-BG"/>
          </w:rPr>
          <w:t>договора</w:t>
        </w:r>
      </w:hyperlink>
      <w:r w:rsidRPr="00231FFC">
        <w:rPr>
          <w:rFonts w:ascii="Verdana" w:hAnsi="Verdana"/>
          <w:snapToGrid w:val="0"/>
          <w:sz w:val="20"/>
          <w:szCs w:val="20"/>
          <w:lang w:val="bg-BG"/>
        </w:rPr>
        <w:t xml:space="preserve">, освен ако изрично не е определено друго в </w:t>
      </w:r>
      <w:hyperlink w:anchor="договор" w:history="1">
        <w:r w:rsidRPr="00231FFC">
          <w:rPr>
            <w:rFonts w:ascii="Verdana" w:hAnsi="Verdana"/>
            <w:snapToGrid w:val="0"/>
            <w:sz w:val="20"/>
            <w:szCs w:val="20"/>
            <w:lang w:val="bg-BG"/>
          </w:rPr>
          <w:t>договора</w:t>
        </w:r>
      </w:hyperlink>
      <w:r w:rsidRPr="00231FFC">
        <w:rPr>
          <w:rFonts w:ascii="Verdana" w:hAnsi="Verdana"/>
          <w:snapToGrid w:val="0"/>
          <w:sz w:val="20"/>
          <w:szCs w:val="20"/>
          <w:lang w:val="bg-BG"/>
        </w:rPr>
        <w:t>.</w:t>
      </w:r>
    </w:p>
    <w:p w14:paraId="266A7D72"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28" w:name="_Ref46308194"/>
      <w:bookmarkStart w:id="29" w:name="_Ref91302220"/>
      <w:r w:rsidRPr="00231FFC">
        <w:rPr>
          <w:rFonts w:ascii="Verdana" w:hAnsi="Verdana"/>
          <w:b/>
          <w:sz w:val="20"/>
          <w:szCs w:val="20"/>
          <w:lang w:val="bg-BG"/>
        </w:rPr>
        <w:t>ЗАДЪЛЖЕНИЯ НА ДОСТАВЧИКА</w:t>
      </w:r>
      <w:bookmarkEnd w:id="28"/>
      <w:bookmarkEnd w:id="29"/>
    </w:p>
    <w:p w14:paraId="5E5B35EF" w14:textId="77777777" w:rsidR="00A179E8" w:rsidRPr="00231FFC" w:rsidRDefault="00A179E8" w:rsidP="00A179E8">
      <w:pPr>
        <w:ind w:left="720"/>
        <w:jc w:val="both"/>
        <w:rPr>
          <w:rFonts w:ascii="Verdana" w:hAnsi="Verdana"/>
          <w:sz w:val="20"/>
          <w:szCs w:val="20"/>
          <w:lang w:val="bg-BG"/>
        </w:rPr>
      </w:pPr>
      <w:bookmarkStart w:id="30" w:name="_Ref46308198"/>
      <w:r w:rsidRPr="00231FFC">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C310284"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z w:val="20"/>
          <w:szCs w:val="20"/>
          <w:lang w:val="bg-BG"/>
        </w:rPr>
      </w:pPr>
      <w:r w:rsidRPr="00231FFC">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F3A62FD"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z w:val="20"/>
          <w:szCs w:val="20"/>
          <w:lang w:val="bg-BG"/>
        </w:rPr>
        <w:t>За</w:t>
      </w:r>
      <w:r w:rsidRPr="00231FFC">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DF44013"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4E4B13A2"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lastRenderedPageBreak/>
        <w:t>Доставчикът доставя Стоките съгласно изискванията на настоящия Договор.</w:t>
      </w:r>
    </w:p>
    <w:p w14:paraId="313D1BEC"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1065000F"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DBFF254"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17C040CF"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z w:val="20"/>
          <w:szCs w:val="20"/>
          <w:lang w:val="bg-BG"/>
        </w:rPr>
        <w:t xml:space="preserve">Доставчикът </w:t>
      </w:r>
      <w:r w:rsidRPr="00231FFC">
        <w:rPr>
          <w:rFonts w:ascii="Verdana" w:hAnsi="Verdana"/>
          <w:snapToGrid w:val="0"/>
          <w:sz w:val="20"/>
          <w:szCs w:val="20"/>
          <w:lang w:val="bg-BG"/>
        </w:rPr>
        <w:t>трябва</w:t>
      </w:r>
      <w:r w:rsidRPr="00231FFC">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582F2D5"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z w:val="20"/>
          <w:szCs w:val="20"/>
          <w:lang w:val="bg-BG"/>
        </w:rPr>
      </w:pPr>
      <w:r w:rsidRPr="00231FFC">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BAAA09B"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BE0423B" w14:textId="77777777" w:rsidR="00A179E8" w:rsidRPr="00231FFC" w:rsidRDefault="00A179E8" w:rsidP="00231FFC">
      <w:pPr>
        <w:widowControl w:val="0"/>
        <w:numPr>
          <w:ilvl w:val="1"/>
          <w:numId w:val="28"/>
        </w:numPr>
        <w:tabs>
          <w:tab w:val="left" w:pos="0"/>
          <w:tab w:val="num" w:pos="720"/>
          <w:tab w:val="left" w:pos="1440"/>
          <w:tab w:val="num" w:pos="1800"/>
        </w:tabs>
        <w:spacing w:after="200" w:line="276" w:lineRule="auto"/>
        <w:ind w:left="720" w:hanging="720"/>
        <w:jc w:val="both"/>
        <w:rPr>
          <w:rFonts w:ascii="Verdana" w:hAnsi="Verdana"/>
          <w:snapToGrid w:val="0"/>
          <w:sz w:val="20"/>
          <w:szCs w:val="20"/>
          <w:lang w:val="bg-BG"/>
        </w:rPr>
      </w:pPr>
      <w:r w:rsidRPr="00231FFC">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559CF2B"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31" w:name="_Ref91302223"/>
      <w:r w:rsidRPr="00231FFC">
        <w:rPr>
          <w:rFonts w:ascii="Verdana" w:hAnsi="Verdana"/>
          <w:b/>
          <w:sz w:val="20"/>
          <w:szCs w:val="20"/>
          <w:lang w:val="bg-BG"/>
        </w:rPr>
        <w:t>ЗАДЪЛЖЕНИЯ НА ВЪЗЛОЖИТЕЛЯ</w:t>
      </w:r>
      <w:bookmarkEnd w:id="30"/>
      <w:bookmarkEnd w:id="31"/>
    </w:p>
    <w:p w14:paraId="316D5028" w14:textId="77777777" w:rsidR="00A179E8" w:rsidRPr="00231FFC" w:rsidRDefault="00A179E8" w:rsidP="00A179E8">
      <w:pPr>
        <w:tabs>
          <w:tab w:val="num" w:pos="0"/>
        </w:tabs>
        <w:ind w:left="720"/>
        <w:jc w:val="both"/>
        <w:rPr>
          <w:rFonts w:ascii="Verdana" w:hAnsi="Verdana"/>
          <w:snapToGrid w:val="0"/>
          <w:sz w:val="20"/>
          <w:szCs w:val="20"/>
          <w:lang w:val="bg-BG"/>
        </w:rPr>
      </w:pPr>
      <w:r w:rsidRPr="00231FFC">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9A8D67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6D385517"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25254699"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lastRenderedPageBreak/>
        <w:t>Контролиращият служител може да определи Представител на контролиращия служител, като писмено уведомява Доставчика за това.</w:t>
      </w:r>
    </w:p>
    <w:p w14:paraId="22121CF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BEF2C11"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32" w:name="_Ref46308206"/>
      <w:bookmarkStart w:id="33" w:name="_Ref91302231"/>
      <w:r w:rsidRPr="00231FFC">
        <w:rPr>
          <w:rFonts w:ascii="Verdana" w:hAnsi="Verdana"/>
          <w:b/>
          <w:bCs/>
          <w:sz w:val="20"/>
          <w:szCs w:val="20"/>
          <w:lang w:val="bg-BG"/>
        </w:rPr>
        <w:t>НЕУСТОЙКИ</w:t>
      </w:r>
      <w:bookmarkEnd w:id="32"/>
      <w:bookmarkEnd w:id="33"/>
    </w:p>
    <w:p w14:paraId="117A6251" w14:textId="77777777" w:rsidR="00A179E8" w:rsidRPr="00231FFC" w:rsidRDefault="00A179E8" w:rsidP="00A179E8">
      <w:pPr>
        <w:tabs>
          <w:tab w:val="num" w:pos="1440"/>
        </w:tabs>
        <w:ind w:left="720"/>
        <w:jc w:val="both"/>
        <w:outlineLvl w:val="0"/>
        <w:rPr>
          <w:rFonts w:ascii="Verdana" w:hAnsi="Verdana"/>
          <w:sz w:val="20"/>
          <w:szCs w:val="20"/>
          <w:lang w:val="bg-BG"/>
        </w:rPr>
      </w:pPr>
      <w:r w:rsidRPr="00231FFC">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F1A849C"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34" w:name="_Ref46308208"/>
      <w:r w:rsidRPr="00231FFC">
        <w:rPr>
          <w:rFonts w:ascii="Verdana" w:hAnsi="Verdana"/>
          <w:b/>
          <w:sz w:val="20"/>
          <w:szCs w:val="20"/>
          <w:lang w:val="bg-BG"/>
        </w:rPr>
        <w:t>ПЛАЩАНЕ, ДДС И ГАРАНЦИЯ ЗА ОБЕЗПЕЧАВАНЕ НА ИЗПЪЛНЕНИЕ</w:t>
      </w:r>
      <w:bookmarkEnd w:id="34"/>
      <w:r w:rsidRPr="00231FFC">
        <w:rPr>
          <w:rFonts w:ascii="Verdana" w:hAnsi="Verdana"/>
          <w:b/>
          <w:sz w:val="20"/>
          <w:szCs w:val="20"/>
          <w:lang w:val="bg-BG"/>
        </w:rPr>
        <w:t>ТО</w:t>
      </w:r>
    </w:p>
    <w:p w14:paraId="575E1D93"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231FFC">
          <w:rPr>
            <w:rFonts w:ascii="Verdana" w:hAnsi="Verdana"/>
            <w:sz w:val="20"/>
            <w:szCs w:val="20"/>
            <w:lang w:val="bg-BG"/>
          </w:rPr>
          <w:t>Договор</w:t>
        </w:r>
      </w:hyperlink>
      <w:r w:rsidRPr="00231FFC">
        <w:rPr>
          <w:rFonts w:ascii="Verdana" w:hAnsi="Verdana"/>
          <w:sz w:val="20"/>
          <w:szCs w:val="20"/>
          <w:lang w:val="bg-BG"/>
        </w:rPr>
        <w:t xml:space="preserve"> и повторена в </w:t>
      </w:r>
      <w:hyperlink w:anchor="поръчка" w:history="1">
        <w:r w:rsidRPr="00231FFC">
          <w:rPr>
            <w:rFonts w:ascii="Verdana" w:hAnsi="Verdana"/>
            <w:sz w:val="20"/>
            <w:szCs w:val="20"/>
            <w:lang w:val="bg-BG"/>
          </w:rPr>
          <w:t>Поръчката</w:t>
        </w:r>
      </w:hyperlink>
      <w:r w:rsidRPr="00231FFC">
        <w:rPr>
          <w:rFonts w:ascii="Verdana" w:hAnsi="Verdana"/>
          <w:sz w:val="20"/>
          <w:szCs w:val="20"/>
          <w:lang w:val="bg-BG"/>
        </w:rPr>
        <w:t xml:space="preserve"> (Поръчките). </w:t>
      </w:r>
    </w:p>
    <w:p w14:paraId="50A1867D"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5FB14D70" w14:textId="13730E75"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Плащането</w:t>
      </w:r>
      <w:r w:rsidR="00FA0140">
        <w:rPr>
          <w:rFonts w:ascii="Verdana" w:hAnsi="Verdana"/>
          <w:sz w:val="20"/>
          <w:szCs w:val="20"/>
          <w:lang w:val="bg-BG"/>
        </w:rPr>
        <w:t xml:space="preserve"> се извършва в </w:t>
      </w:r>
      <w:r w:rsidR="003B05F9">
        <w:rPr>
          <w:rFonts w:ascii="Verdana" w:hAnsi="Verdana"/>
          <w:sz w:val="20"/>
          <w:szCs w:val="20"/>
          <w:lang w:val="bg-BG"/>
        </w:rPr>
        <w:t>шестдесет</w:t>
      </w:r>
      <w:r w:rsidRPr="00231FFC">
        <w:rPr>
          <w:rFonts w:ascii="Verdana" w:hAnsi="Verdana"/>
          <w:sz w:val="20"/>
          <w:szCs w:val="20"/>
          <w:lang w:val="bg-BG"/>
        </w:rPr>
        <w:t xml:space="preserve">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2FF4AE56"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8D0DB41"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F78276D"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F8D6022"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0DADC289"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35" w:name="_Ref46303395"/>
      <w:r w:rsidRPr="00231FFC">
        <w:rPr>
          <w:rFonts w:ascii="Verdana" w:hAnsi="Verdana"/>
          <w:b/>
          <w:sz w:val="20"/>
          <w:szCs w:val="20"/>
          <w:lang w:val="bg-BG"/>
        </w:rPr>
        <w:t>КОНФИДЕНЦИАЛНОСТ</w:t>
      </w:r>
      <w:bookmarkEnd w:id="35"/>
    </w:p>
    <w:p w14:paraId="5E0CAE8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78F4F33"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FDE242E"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lastRenderedPageBreak/>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81ECB95"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36" w:name="_Ref46308222"/>
      <w:r w:rsidRPr="00231FFC">
        <w:rPr>
          <w:rFonts w:ascii="Verdana" w:hAnsi="Verdana"/>
          <w:b/>
          <w:sz w:val="20"/>
          <w:szCs w:val="20"/>
          <w:lang w:val="bg-BG"/>
        </w:rPr>
        <w:t>ПУБЛИЧНОСТ</w:t>
      </w:r>
      <w:bookmarkEnd w:id="36"/>
    </w:p>
    <w:p w14:paraId="6074E8EC" w14:textId="77777777" w:rsidR="00A179E8" w:rsidRPr="00231FFC" w:rsidRDefault="00A179E8" w:rsidP="00A179E8">
      <w:pPr>
        <w:ind w:left="720"/>
        <w:jc w:val="both"/>
        <w:outlineLvl w:val="0"/>
        <w:rPr>
          <w:rFonts w:ascii="Verdana" w:hAnsi="Verdana"/>
          <w:sz w:val="20"/>
          <w:szCs w:val="20"/>
          <w:lang w:val="bg-BG"/>
        </w:rPr>
      </w:pPr>
      <w:r w:rsidRPr="00231FFC">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0187EC1"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37" w:name="_Ref46308223"/>
      <w:r w:rsidRPr="00231FFC">
        <w:rPr>
          <w:rFonts w:ascii="Verdana" w:hAnsi="Verdana"/>
          <w:b/>
          <w:sz w:val="20"/>
          <w:szCs w:val="20"/>
          <w:lang w:val="bg-BG"/>
        </w:rPr>
        <w:t>СПЕЦИФИКАЦИЯ</w:t>
      </w:r>
      <w:bookmarkEnd w:id="37"/>
    </w:p>
    <w:p w14:paraId="46C35D7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FE6B17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0342CE0"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bCs/>
          <w:sz w:val="20"/>
          <w:szCs w:val="20"/>
          <w:lang w:val="bg-BG"/>
        </w:rPr>
      </w:pPr>
      <w:bookmarkStart w:id="38" w:name="_Ref37578996"/>
      <w:r w:rsidRPr="00231FFC">
        <w:rPr>
          <w:rFonts w:ascii="Verdana" w:hAnsi="Verdana"/>
          <w:b/>
          <w:bCs/>
          <w:sz w:val="20"/>
          <w:szCs w:val="20"/>
          <w:lang w:val="bg-BG"/>
        </w:rPr>
        <w:t>ДОСТЪП И ИНСПЕКТИРАНЕ</w:t>
      </w:r>
      <w:bookmarkEnd w:id="38"/>
    </w:p>
    <w:p w14:paraId="4CAA821D" w14:textId="77777777" w:rsidR="00A179E8" w:rsidRPr="00231FFC" w:rsidRDefault="00A179E8" w:rsidP="00A179E8">
      <w:pPr>
        <w:ind w:left="720"/>
        <w:jc w:val="both"/>
        <w:outlineLvl w:val="0"/>
        <w:rPr>
          <w:rFonts w:ascii="Verdana" w:hAnsi="Verdana"/>
          <w:sz w:val="20"/>
          <w:szCs w:val="20"/>
          <w:lang w:val="bg-BG"/>
        </w:rPr>
      </w:pPr>
      <w:r w:rsidRPr="00231FFC">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44E6C39"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39" w:name="_Ref37578998"/>
      <w:r w:rsidRPr="00231FFC">
        <w:rPr>
          <w:rFonts w:ascii="Verdana" w:hAnsi="Verdana"/>
          <w:b/>
          <w:bCs/>
          <w:sz w:val="20"/>
          <w:szCs w:val="20"/>
          <w:lang w:val="bg-BG"/>
        </w:rPr>
        <w:t>ЗАГУБА ИЛИ ПОВРЕДА ПРИ ТРАНСПОРТИРАНЕ</w:t>
      </w:r>
      <w:bookmarkEnd w:id="39"/>
    </w:p>
    <w:p w14:paraId="0F9AB0C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3C7DB078"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CE7B912"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40" w:name="_Ref37579000"/>
      <w:r w:rsidRPr="00231FFC">
        <w:rPr>
          <w:rFonts w:ascii="Verdana" w:hAnsi="Verdana"/>
          <w:b/>
          <w:bCs/>
          <w:sz w:val="20"/>
          <w:szCs w:val="20"/>
          <w:lang w:val="bg-BG"/>
        </w:rPr>
        <w:t>ОПАСНИ СТОКИ</w:t>
      </w:r>
      <w:bookmarkEnd w:id="40"/>
    </w:p>
    <w:p w14:paraId="20B3BA5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2A004412"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7401D4F"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lastRenderedPageBreak/>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1B1577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2B742135"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информация за опасностите от използване на  Стоките; </w:t>
      </w:r>
    </w:p>
    <w:p w14:paraId="212AA69A"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оценка на риска от използване на Стоките; </w:t>
      </w:r>
    </w:p>
    <w:p w14:paraId="7C462C32"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описание на контролните мерки, които трябва да се вземат; </w:t>
      </w:r>
    </w:p>
    <w:p w14:paraId="2B1A7A98"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подробности за необходимо предпазно облекло; </w:t>
      </w:r>
    </w:p>
    <w:p w14:paraId="31DDD96F"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6EB445A"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всякакви препоръки за следене на здравното състояние; </w:t>
      </w:r>
    </w:p>
    <w:p w14:paraId="2AAA000C"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56D08D8C" w14:textId="77777777" w:rsidR="00A179E8" w:rsidRPr="00231FFC" w:rsidRDefault="00A179E8" w:rsidP="00A179E8">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231FFC">
        <w:rPr>
          <w:rFonts w:ascii="Verdana" w:hAnsi="Verdana"/>
          <w:sz w:val="20"/>
          <w:szCs w:val="20"/>
          <w:lang w:val="bg-BG"/>
        </w:rPr>
        <w:t xml:space="preserve">препоръки за боравене с отпадъци, включително и начини на депониране. </w:t>
      </w:r>
    </w:p>
    <w:p w14:paraId="19D30EC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50E99BE3"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41" w:name="_Ref37579001"/>
      <w:r w:rsidRPr="00231FFC">
        <w:rPr>
          <w:rFonts w:ascii="Verdana" w:hAnsi="Verdana"/>
          <w:b/>
          <w:bCs/>
          <w:sz w:val="20"/>
          <w:szCs w:val="20"/>
          <w:lang w:val="bg-BG"/>
        </w:rPr>
        <w:t>ДОСТАВКА</w:t>
      </w:r>
      <w:bookmarkEnd w:id="41"/>
    </w:p>
    <w:p w14:paraId="2D0E3FE3"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6B5BAF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napToGrid w:val="0"/>
          <w:sz w:val="20"/>
          <w:szCs w:val="20"/>
          <w:lang w:val="bg-BG"/>
        </w:rPr>
        <w:t xml:space="preserve">Собствеността и рискът </w:t>
      </w:r>
      <w:r w:rsidRPr="00231FFC">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4D14A0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C10C068"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lastRenderedPageBreak/>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9B250E4"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8D5FF17"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4A7DB0B"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68AE5A0"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998008C"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759B109"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42" w:name="_Ref37579002"/>
      <w:bookmarkStart w:id="43" w:name="_Ref91302257"/>
      <w:r w:rsidRPr="00231FFC">
        <w:rPr>
          <w:rFonts w:ascii="Verdana" w:hAnsi="Verdana"/>
          <w:b/>
          <w:bCs/>
          <w:sz w:val="20"/>
          <w:szCs w:val="20"/>
          <w:lang w:val="bg-BG"/>
        </w:rPr>
        <w:t>ГАРАНЦ</w:t>
      </w:r>
      <w:bookmarkEnd w:id="42"/>
      <w:r w:rsidRPr="00231FFC">
        <w:rPr>
          <w:rFonts w:ascii="Verdana" w:hAnsi="Verdana"/>
          <w:b/>
          <w:bCs/>
          <w:sz w:val="20"/>
          <w:szCs w:val="20"/>
          <w:lang w:val="bg-BG"/>
        </w:rPr>
        <w:t>ИЯ ЗА КАЧЕСТВО</w:t>
      </w:r>
      <w:bookmarkEnd w:id="43"/>
    </w:p>
    <w:p w14:paraId="36E96642"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304D076"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5ABE1A94"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В случай, че Доставчикът не поправи даден дефект или не подмени дадени дефектни Стоки в срок до 10 (десет) дни от датата на уведомяване от страна </w:t>
      </w:r>
      <w:r w:rsidRPr="00231FFC">
        <w:rPr>
          <w:rFonts w:ascii="Verdana" w:hAnsi="Verdana"/>
          <w:sz w:val="20"/>
          <w:szCs w:val="20"/>
          <w:lang w:val="bg-BG"/>
        </w:rPr>
        <w:lastRenderedPageBreak/>
        <w:t>на Възложителя, то Възложителят може да поправи или по собствено усмотрение да подмени тези стоки за сметка на Доставчика.</w:t>
      </w:r>
    </w:p>
    <w:p w14:paraId="4A0E8631"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44" w:name="_Ref37579004"/>
      <w:r w:rsidRPr="00231FFC">
        <w:rPr>
          <w:rFonts w:ascii="Verdana" w:hAnsi="Verdana"/>
          <w:b/>
          <w:bCs/>
          <w:sz w:val="20"/>
          <w:szCs w:val="20"/>
          <w:lang w:val="bg-BG"/>
        </w:rPr>
        <w:t>ПРАВО НА ОТКАЗ</w:t>
      </w:r>
      <w:bookmarkEnd w:id="44"/>
    </w:p>
    <w:p w14:paraId="2A3EEB41"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AD3F434"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04C55B1"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Възложителят връща на Доставчика всички неприети Стоки за негова сметка.</w:t>
      </w:r>
    </w:p>
    <w:p w14:paraId="4B80493B"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45" w:name="_Ref37579010"/>
      <w:bookmarkStart w:id="46" w:name="_Ref38169864"/>
      <w:r w:rsidRPr="00231FFC">
        <w:rPr>
          <w:rFonts w:ascii="Verdana" w:hAnsi="Verdana"/>
          <w:b/>
          <w:bCs/>
          <w:sz w:val="20"/>
          <w:szCs w:val="20"/>
          <w:lang w:val="bg-BG"/>
        </w:rPr>
        <w:t>ОБРАЗЦИ</w:t>
      </w:r>
      <w:bookmarkEnd w:id="45"/>
      <w:r w:rsidRPr="00231FFC">
        <w:rPr>
          <w:rFonts w:ascii="Verdana" w:hAnsi="Verdana"/>
          <w:b/>
          <w:bCs/>
          <w:sz w:val="20"/>
          <w:szCs w:val="20"/>
          <w:lang w:val="bg-BG"/>
        </w:rPr>
        <w:t xml:space="preserve"> И МОСТРИ</w:t>
      </w:r>
      <w:bookmarkEnd w:id="46"/>
    </w:p>
    <w:p w14:paraId="138645C9"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12FF255"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7707734" w14:textId="77777777" w:rsidR="00A179E8" w:rsidRPr="00231FFC" w:rsidRDefault="00A179E8" w:rsidP="00A179E8">
      <w:pPr>
        <w:keepNext/>
        <w:widowControl w:val="0"/>
        <w:numPr>
          <w:ilvl w:val="0"/>
          <w:numId w:val="10"/>
        </w:numPr>
        <w:spacing w:after="200" w:line="276" w:lineRule="auto"/>
        <w:jc w:val="both"/>
        <w:outlineLvl w:val="0"/>
        <w:rPr>
          <w:rFonts w:ascii="Verdana" w:hAnsi="Verdana"/>
          <w:sz w:val="20"/>
          <w:szCs w:val="20"/>
          <w:lang w:val="bg-BG"/>
        </w:rPr>
      </w:pPr>
      <w:bookmarkStart w:id="47" w:name="_Ref37579012"/>
      <w:bookmarkStart w:id="48" w:name="_Ref91302263"/>
      <w:r w:rsidRPr="00231FFC">
        <w:rPr>
          <w:rFonts w:ascii="Verdana" w:hAnsi="Verdana"/>
          <w:b/>
          <w:bCs/>
          <w:snapToGrid w:val="0"/>
          <w:sz w:val="20"/>
          <w:szCs w:val="20"/>
          <w:lang w:val="bg-BG"/>
        </w:rPr>
        <w:t>Д</w:t>
      </w:r>
      <w:r w:rsidRPr="00231FFC">
        <w:rPr>
          <w:rFonts w:ascii="Verdana" w:hAnsi="Verdana"/>
          <w:b/>
          <w:bCs/>
          <w:sz w:val="20"/>
          <w:szCs w:val="20"/>
          <w:lang w:val="bg-BG"/>
        </w:rPr>
        <w:t>ОСТЪП ДО ОБЕКТА И СЪОРЪЖЕНИЯ</w:t>
      </w:r>
      <w:bookmarkEnd w:id="47"/>
      <w:r w:rsidRPr="00231FFC">
        <w:rPr>
          <w:rFonts w:ascii="Verdana" w:hAnsi="Verdana"/>
          <w:b/>
          <w:bCs/>
          <w:sz w:val="20"/>
          <w:szCs w:val="20"/>
          <w:lang w:val="bg-BG"/>
        </w:rPr>
        <w:t>ТА</w:t>
      </w:r>
      <w:bookmarkEnd w:id="48"/>
    </w:p>
    <w:p w14:paraId="4099D4F1"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688AED3A"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34BBB572"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49" w:name="_Ref91302267"/>
      <w:r w:rsidRPr="00231FFC">
        <w:rPr>
          <w:rFonts w:ascii="Verdana" w:hAnsi="Verdana"/>
          <w:b/>
          <w:sz w:val="20"/>
          <w:szCs w:val="20"/>
          <w:lang w:val="bg-BG"/>
        </w:rPr>
        <w:t>ЗАСТРАХОВАНЕ И ОТГОВОРНОСТ</w:t>
      </w:r>
      <w:bookmarkEnd w:id="49"/>
    </w:p>
    <w:p w14:paraId="202C950E" w14:textId="77777777" w:rsidR="00A179E8" w:rsidRPr="00231FFC" w:rsidRDefault="00A179E8" w:rsidP="00A179E8">
      <w:pPr>
        <w:numPr>
          <w:ilvl w:val="1"/>
          <w:numId w:val="10"/>
        </w:numPr>
        <w:tabs>
          <w:tab w:val="clear" w:pos="1440"/>
          <w:tab w:val="num"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695F0E3A" w14:textId="77777777" w:rsidR="00A179E8" w:rsidRPr="00231FFC" w:rsidRDefault="00A179E8" w:rsidP="00A179E8">
      <w:pPr>
        <w:numPr>
          <w:ilvl w:val="2"/>
          <w:numId w:val="10"/>
        </w:numPr>
        <w:tabs>
          <w:tab w:val="num"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EB1C698" w14:textId="77777777" w:rsidR="00A179E8" w:rsidRPr="00231FFC" w:rsidRDefault="00A179E8" w:rsidP="00A179E8">
      <w:pPr>
        <w:numPr>
          <w:ilvl w:val="2"/>
          <w:numId w:val="10"/>
        </w:numPr>
        <w:tabs>
          <w:tab w:val="num"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51CBB45" w14:textId="77777777" w:rsidR="00A179E8" w:rsidRPr="00231FFC" w:rsidRDefault="00A179E8" w:rsidP="00A179E8">
      <w:pPr>
        <w:ind w:left="283"/>
        <w:rPr>
          <w:rFonts w:ascii="Verdana" w:hAnsi="Verdana"/>
          <w:sz w:val="20"/>
          <w:szCs w:val="20"/>
          <w:lang w:val="bg-BG"/>
        </w:rPr>
      </w:pPr>
      <w:r w:rsidRPr="00231FFC">
        <w:rPr>
          <w:rFonts w:ascii="Verdana" w:hAnsi="Verdana"/>
          <w:sz w:val="20"/>
          <w:szCs w:val="20"/>
          <w:lang w:val="bg-BG"/>
        </w:rPr>
        <w:lastRenderedPageBreak/>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A48F7E5" w14:textId="77777777" w:rsidR="00A179E8" w:rsidRPr="00231FFC" w:rsidRDefault="00A179E8" w:rsidP="00A179E8">
      <w:pPr>
        <w:numPr>
          <w:ilvl w:val="1"/>
          <w:numId w:val="10"/>
        </w:numPr>
        <w:tabs>
          <w:tab w:val="clear" w:pos="1440"/>
          <w:tab w:val="left" w:pos="720"/>
          <w:tab w:val="num" w:pos="1620"/>
          <w:tab w:val="left" w:pos="7200"/>
        </w:tabs>
        <w:spacing w:after="200" w:line="276" w:lineRule="auto"/>
        <w:ind w:left="720" w:hanging="720"/>
        <w:jc w:val="both"/>
        <w:outlineLvl w:val="0"/>
        <w:rPr>
          <w:rFonts w:ascii="Verdana" w:hAnsi="Verdana"/>
          <w:sz w:val="20"/>
          <w:szCs w:val="20"/>
          <w:lang w:val="bg-BG"/>
        </w:rPr>
      </w:pPr>
      <w:r w:rsidRPr="00231FFC">
        <w:rPr>
          <w:rFonts w:ascii="Verdana" w:hAnsi="Verdana" w:cs="Tahoma"/>
          <w:sz w:val="20"/>
          <w:szCs w:val="20"/>
          <w:lang w:val="bg-BG"/>
        </w:rPr>
        <w:t xml:space="preserve">Доставчикът </w:t>
      </w:r>
      <w:r w:rsidRPr="00231FFC">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1C5ADE04" w14:textId="77777777" w:rsidR="00A179E8" w:rsidRPr="00231FFC" w:rsidRDefault="00A179E8" w:rsidP="00A179E8">
      <w:pPr>
        <w:numPr>
          <w:ilvl w:val="1"/>
          <w:numId w:val="10"/>
        </w:numPr>
        <w:tabs>
          <w:tab w:val="clear" w:pos="1440"/>
          <w:tab w:val="left" w:pos="720"/>
          <w:tab w:val="num" w:pos="1620"/>
          <w:tab w:val="left" w:pos="720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Застрахователните полици се представят на Възложителя при поискване.</w:t>
      </w:r>
    </w:p>
    <w:p w14:paraId="6504006A"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50" w:name="_Ref37579021"/>
      <w:r w:rsidRPr="00231FFC">
        <w:rPr>
          <w:rFonts w:ascii="Verdana" w:hAnsi="Verdana"/>
          <w:b/>
          <w:bCs/>
          <w:sz w:val="20"/>
          <w:szCs w:val="20"/>
          <w:lang w:val="bg-BG"/>
        </w:rPr>
        <w:t>ПРЕОТСТЪПВАНЕ И ПРЕХВЪРЛЯНЕ НА ЗАДЪЛЖЕНИЯ</w:t>
      </w:r>
      <w:bookmarkEnd w:id="50"/>
    </w:p>
    <w:p w14:paraId="6590CEDA" w14:textId="77777777" w:rsidR="00A179E8" w:rsidRPr="00231FFC" w:rsidRDefault="00A179E8" w:rsidP="00A179E8">
      <w:pPr>
        <w:numPr>
          <w:ilvl w:val="1"/>
          <w:numId w:val="10"/>
        </w:numPr>
        <w:tabs>
          <w:tab w:val="clear" w:pos="1440"/>
          <w:tab w:val="left" w:pos="720"/>
          <w:tab w:val="num" w:pos="90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Договорът не може да бъде прехвърлен или преотстъпен като цяло на трето лице.</w:t>
      </w:r>
    </w:p>
    <w:p w14:paraId="7F5C740F"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51" w:name="_Ref37579028"/>
      <w:r w:rsidRPr="00231FFC">
        <w:rPr>
          <w:rFonts w:ascii="Verdana" w:hAnsi="Verdana"/>
          <w:b/>
          <w:bCs/>
          <w:sz w:val="20"/>
          <w:szCs w:val="20"/>
          <w:lang w:val="bg-BG"/>
        </w:rPr>
        <w:t>РАЗДЕЛНОСТ</w:t>
      </w:r>
      <w:bookmarkEnd w:id="51"/>
    </w:p>
    <w:p w14:paraId="18DD4EC0" w14:textId="77777777" w:rsidR="00A179E8" w:rsidRPr="00231FFC" w:rsidRDefault="00A179E8" w:rsidP="00A179E8">
      <w:pPr>
        <w:widowControl w:val="0"/>
        <w:tabs>
          <w:tab w:val="left" w:pos="0"/>
        </w:tabs>
        <w:ind w:left="720"/>
        <w:jc w:val="both"/>
        <w:rPr>
          <w:rFonts w:ascii="Verdana" w:hAnsi="Verdana"/>
          <w:sz w:val="20"/>
          <w:szCs w:val="20"/>
          <w:lang w:val="bg-BG"/>
        </w:rPr>
      </w:pPr>
      <w:r w:rsidRPr="00231FFC">
        <w:rPr>
          <w:rFonts w:ascii="Verdana" w:hAnsi="Verdana"/>
          <w:sz w:val="20"/>
          <w:szCs w:val="20"/>
          <w:lang w:val="bg-BG"/>
        </w:rPr>
        <w:t xml:space="preserve">В случай, че някоя разпоредба или последваща промяна в </w:t>
      </w:r>
      <w:hyperlink w:anchor="договор" w:history="1">
        <w:r w:rsidRPr="00231FFC">
          <w:rPr>
            <w:rFonts w:ascii="Verdana" w:hAnsi="Verdana"/>
            <w:sz w:val="20"/>
            <w:szCs w:val="20"/>
            <w:lang w:val="bg-BG"/>
          </w:rPr>
          <w:t>договора</w:t>
        </w:r>
      </w:hyperlink>
      <w:r w:rsidRPr="00231FFC">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7D22D36B"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sz w:val="20"/>
          <w:szCs w:val="20"/>
          <w:lang w:val="bg-BG"/>
        </w:rPr>
      </w:pPr>
      <w:bookmarkStart w:id="52" w:name="_Ref37579029"/>
      <w:r w:rsidRPr="00231FFC">
        <w:rPr>
          <w:rFonts w:ascii="Verdana" w:hAnsi="Verdana"/>
          <w:b/>
          <w:bCs/>
          <w:sz w:val="20"/>
          <w:szCs w:val="20"/>
          <w:lang w:val="bg-BG"/>
        </w:rPr>
        <w:t>ПРЕКРАТЯВАНЕ</w:t>
      </w:r>
      <w:bookmarkEnd w:id="52"/>
    </w:p>
    <w:p w14:paraId="3C15AE80"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6D43D4B"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37402317"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ако за Доставчика е открито производство по несъстоятелност.</w:t>
      </w:r>
    </w:p>
    <w:p w14:paraId="328EEFB7"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08F0876"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7A446D8E"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E2BE6DC"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Страните могат да прекратят договора по всяко време по взаимно съгласие.</w:t>
      </w:r>
    </w:p>
    <w:p w14:paraId="65444C94"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83AAE9F"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231FFC">
          <w:rPr>
            <w:rFonts w:ascii="Verdana" w:hAnsi="Verdana"/>
            <w:sz w:val="20"/>
            <w:szCs w:val="20"/>
            <w:lang w:val="bg-BG"/>
          </w:rPr>
          <w:t>Доставчика</w:t>
        </w:r>
      </w:hyperlink>
      <w:r w:rsidRPr="00231FFC">
        <w:rPr>
          <w:rFonts w:ascii="Verdana" w:hAnsi="Verdana"/>
          <w:sz w:val="20"/>
          <w:szCs w:val="20"/>
          <w:lang w:val="bg-BG"/>
        </w:rPr>
        <w:t xml:space="preserve"> разходи за това се поемат от Възложителя, след неговото предварително одобрение.</w:t>
      </w:r>
    </w:p>
    <w:p w14:paraId="4E49CFF8" w14:textId="77777777" w:rsidR="00A179E8" w:rsidRPr="00231FFC" w:rsidRDefault="00A179E8" w:rsidP="00A179E8">
      <w:pPr>
        <w:keepNext/>
        <w:widowControl w:val="0"/>
        <w:numPr>
          <w:ilvl w:val="0"/>
          <w:numId w:val="10"/>
        </w:numPr>
        <w:spacing w:after="200" w:line="276" w:lineRule="auto"/>
        <w:jc w:val="both"/>
        <w:outlineLvl w:val="0"/>
        <w:rPr>
          <w:rFonts w:ascii="Verdana" w:hAnsi="Verdana" w:cs="Arial"/>
          <w:b/>
          <w:sz w:val="20"/>
          <w:szCs w:val="20"/>
          <w:lang w:val="bg-BG"/>
        </w:rPr>
      </w:pPr>
      <w:bookmarkStart w:id="53" w:name="_Ref37579031"/>
      <w:r w:rsidRPr="00231FFC">
        <w:rPr>
          <w:rFonts w:ascii="Verdana" w:hAnsi="Verdana"/>
          <w:b/>
          <w:bCs/>
          <w:sz w:val="20"/>
          <w:szCs w:val="20"/>
          <w:lang w:val="bg-BG"/>
        </w:rPr>
        <w:t>ПРИЛОЖИМО ПРАВО</w:t>
      </w:r>
      <w:bookmarkEnd w:id="53"/>
    </w:p>
    <w:p w14:paraId="00BC3E81" w14:textId="77777777" w:rsidR="00A179E8" w:rsidRPr="00231FFC" w:rsidRDefault="00A179E8" w:rsidP="00A179E8">
      <w:pPr>
        <w:ind w:left="720"/>
        <w:jc w:val="both"/>
        <w:outlineLvl w:val="0"/>
        <w:rPr>
          <w:rFonts w:ascii="Verdana" w:hAnsi="Verdana"/>
          <w:sz w:val="20"/>
          <w:szCs w:val="20"/>
          <w:lang w:val="bg-BG"/>
        </w:rPr>
      </w:pPr>
      <w:bookmarkStart w:id="54" w:name="_Ref38171182"/>
      <w:r w:rsidRPr="00231FFC">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50B6936F" w14:textId="77777777" w:rsidR="00A179E8" w:rsidRPr="00231FFC" w:rsidRDefault="00A179E8" w:rsidP="00A179E8">
      <w:pPr>
        <w:keepNext/>
        <w:widowControl w:val="0"/>
        <w:numPr>
          <w:ilvl w:val="0"/>
          <w:numId w:val="10"/>
        </w:numPr>
        <w:spacing w:after="200" w:line="276" w:lineRule="auto"/>
        <w:jc w:val="both"/>
        <w:outlineLvl w:val="0"/>
        <w:rPr>
          <w:rFonts w:ascii="Verdana" w:hAnsi="Verdana"/>
          <w:b/>
          <w:bCs/>
          <w:sz w:val="20"/>
          <w:szCs w:val="20"/>
          <w:lang w:val="bg-BG"/>
        </w:rPr>
      </w:pPr>
      <w:bookmarkStart w:id="55" w:name="_Ref91302299"/>
      <w:r w:rsidRPr="00231FFC">
        <w:rPr>
          <w:rFonts w:ascii="Verdana" w:hAnsi="Verdana"/>
          <w:b/>
          <w:bCs/>
          <w:sz w:val="20"/>
          <w:szCs w:val="20"/>
          <w:lang w:val="bg-BG"/>
        </w:rPr>
        <w:t>ФОРС МАЖОР</w:t>
      </w:r>
      <w:bookmarkEnd w:id="54"/>
      <w:bookmarkEnd w:id="55"/>
    </w:p>
    <w:p w14:paraId="0742E87D"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2CDDB637" w14:textId="77777777" w:rsidR="00A179E8" w:rsidRPr="00231FFC" w:rsidRDefault="00A179E8" w:rsidP="00A179E8">
      <w:pPr>
        <w:jc w:val="both"/>
        <w:rPr>
          <w:rFonts w:ascii="Verdana" w:hAnsi="Verdana"/>
          <w:b/>
          <w:sz w:val="20"/>
          <w:szCs w:val="20"/>
          <w:lang w:val="bg-BG"/>
        </w:rPr>
      </w:pPr>
      <w:r w:rsidRPr="00231FFC">
        <w:rPr>
          <w:rFonts w:ascii="Verdana" w:hAnsi="Verdana"/>
          <w:sz w:val="20"/>
          <w:szCs w:val="20"/>
          <w:lang w:val="bg-BG"/>
        </w:rPr>
        <w:t>Страните трябва да направят това уведомление до 3 (три) дни от настъпването на обстоятелствата.</w:t>
      </w:r>
      <w:r w:rsidRPr="00231FFC">
        <w:rPr>
          <w:rFonts w:ascii="Verdana" w:hAnsi="Verdana"/>
          <w:b/>
          <w:sz w:val="20"/>
          <w:szCs w:val="20"/>
          <w:lang w:val="bg-BG"/>
        </w:rPr>
        <w:t xml:space="preserve"> </w:t>
      </w:r>
    </w:p>
    <w:p w14:paraId="50A4154D" w14:textId="77777777" w:rsidR="00A179E8" w:rsidRPr="00231FFC" w:rsidRDefault="00A179E8" w:rsidP="00A179E8">
      <w:pPr>
        <w:keepNext/>
        <w:widowControl w:val="0"/>
        <w:numPr>
          <w:ilvl w:val="0"/>
          <w:numId w:val="10"/>
        </w:numPr>
        <w:tabs>
          <w:tab w:val="left" w:pos="720"/>
        </w:tabs>
        <w:spacing w:after="200" w:line="276" w:lineRule="auto"/>
        <w:jc w:val="both"/>
        <w:outlineLvl w:val="0"/>
        <w:rPr>
          <w:rFonts w:ascii="Verdana" w:hAnsi="Verdana"/>
          <w:b/>
          <w:sz w:val="20"/>
          <w:szCs w:val="20"/>
          <w:lang w:val="bg-BG"/>
        </w:rPr>
      </w:pPr>
      <w:r w:rsidRPr="00231FFC">
        <w:rPr>
          <w:rFonts w:ascii="Verdana" w:hAnsi="Verdana"/>
          <w:b/>
          <w:bCs/>
          <w:sz w:val="20"/>
          <w:szCs w:val="20"/>
          <w:lang w:val="bg-BG"/>
        </w:rPr>
        <w:t xml:space="preserve">ЗАЩИТА НА ЛИЧНИТЕ ДАННИ - </w:t>
      </w:r>
      <w:r w:rsidRPr="00231FFC">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1D20317"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30CD5436"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Във връзка с обработването на лични данни Изпълнителят е длъжен:</w:t>
      </w:r>
    </w:p>
    <w:p w14:paraId="502460B3"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да обработва личните данни само по документирано нареждане на Възложителя;</w:t>
      </w:r>
    </w:p>
    <w:p w14:paraId="1E9E9F00"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46469306"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да вземе всички необходими мерки съгласно чл. 32 от Регламента, гарантиращи сигурността на обработването на данните;</w:t>
      </w:r>
    </w:p>
    <w:p w14:paraId="1C8326B9"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 xml:space="preserve"> да спазва условията за включване на друг обработващ лични данни;</w:t>
      </w:r>
    </w:p>
    <w:p w14:paraId="6E713D01"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w:t>
      </w:r>
      <w:r w:rsidRPr="00231FFC">
        <w:rPr>
          <w:rFonts w:ascii="Verdana" w:hAnsi="Verdana"/>
          <w:sz w:val="20"/>
          <w:szCs w:val="20"/>
          <w:lang w:val="bg-BG"/>
        </w:rPr>
        <w:lastRenderedPageBreak/>
        <w:t xml:space="preserve">администратор да отговори на искания за упражняване на предвидените в глава </w:t>
      </w:r>
      <w:r w:rsidRPr="00231FFC">
        <w:rPr>
          <w:rFonts w:ascii="Verdana" w:hAnsi="Verdana"/>
          <w:sz w:val="20"/>
          <w:szCs w:val="20"/>
        </w:rPr>
        <w:t>III</w:t>
      </w:r>
      <w:r w:rsidRPr="00231FFC">
        <w:rPr>
          <w:rFonts w:ascii="Verdana" w:hAnsi="Verdana"/>
          <w:sz w:val="20"/>
          <w:szCs w:val="20"/>
          <w:lang w:val="bg-BG"/>
        </w:rPr>
        <w:t xml:space="preserve"> от Регламента права на субектите на данни;</w:t>
      </w:r>
    </w:p>
    <w:p w14:paraId="093E393E"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326A5F6"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CB9AF2C"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2A821EE6" w14:textId="77777777" w:rsidR="00A179E8" w:rsidRPr="00231FFC" w:rsidRDefault="00A179E8" w:rsidP="00A179E8">
      <w:pPr>
        <w:numPr>
          <w:ilvl w:val="2"/>
          <w:numId w:val="10"/>
        </w:numPr>
        <w:tabs>
          <w:tab w:val="left" w:pos="1620"/>
          <w:tab w:val="num" w:pos="2610"/>
        </w:tabs>
        <w:spacing w:after="200" w:line="276" w:lineRule="auto"/>
        <w:ind w:left="1622" w:hanging="902"/>
        <w:jc w:val="both"/>
        <w:outlineLvl w:val="0"/>
        <w:rPr>
          <w:rFonts w:ascii="Verdana" w:hAnsi="Verdana"/>
          <w:sz w:val="20"/>
          <w:szCs w:val="20"/>
          <w:lang w:val="bg-BG"/>
        </w:rPr>
      </w:pPr>
      <w:r w:rsidRPr="00231FFC">
        <w:rPr>
          <w:rFonts w:ascii="Verdana" w:hAnsi="Verdana"/>
          <w:sz w:val="20"/>
          <w:szCs w:val="20"/>
          <w:lang w:val="bg-BG"/>
        </w:rPr>
        <w:t>незабавно да уведоми Възложителя, ако счита, че дадено нареждане нарушава Регламента или други разпоредби относно защитата на данни.</w:t>
      </w:r>
    </w:p>
    <w:p w14:paraId="5CE83764" w14:textId="77777777" w:rsidR="00A179E8" w:rsidRPr="00231FFC" w:rsidRDefault="00A179E8" w:rsidP="00A179E8">
      <w:pPr>
        <w:numPr>
          <w:ilvl w:val="1"/>
          <w:numId w:val="10"/>
        </w:numPr>
        <w:tabs>
          <w:tab w:val="clear" w:pos="1440"/>
          <w:tab w:val="left" w:pos="720"/>
          <w:tab w:val="num" w:pos="1620"/>
        </w:tabs>
        <w:spacing w:after="200" w:line="276" w:lineRule="auto"/>
        <w:ind w:left="720" w:hanging="720"/>
        <w:jc w:val="both"/>
        <w:outlineLvl w:val="0"/>
        <w:rPr>
          <w:rFonts w:ascii="Verdana" w:hAnsi="Verdana"/>
          <w:sz w:val="20"/>
          <w:szCs w:val="20"/>
          <w:lang w:val="bg-BG"/>
        </w:rPr>
      </w:pPr>
      <w:r w:rsidRPr="00231FFC">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r w:rsidRPr="00231FFC">
        <w:rPr>
          <w:rFonts w:ascii="Verdana" w:hAnsi="Verdana"/>
          <w:b/>
          <w:sz w:val="20"/>
          <w:szCs w:val="20"/>
          <w:lang w:val="bg-BG"/>
        </w:rPr>
        <w:t xml:space="preserve"> </w:t>
      </w:r>
    </w:p>
    <w:p w14:paraId="53A1EF5D" w14:textId="77777777" w:rsidR="00A179E8" w:rsidRPr="00231FFC" w:rsidRDefault="00A179E8" w:rsidP="00A179E8">
      <w:pPr>
        <w:keepNext/>
        <w:numPr>
          <w:ilvl w:val="0"/>
          <w:numId w:val="10"/>
        </w:numPr>
        <w:spacing w:before="120" w:after="120" w:line="276" w:lineRule="auto"/>
        <w:jc w:val="both"/>
        <w:rPr>
          <w:rFonts w:ascii="Verdana" w:hAnsi="Verdana"/>
          <w:b/>
          <w:bCs/>
          <w:sz w:val="20"/>
          <w:szCs w:val="20"/>
          <w:lang w:val="bg-BG"/>
        </w:rPr>
      </w:pPr>
      <w:r w:rsidRPr="00231FFC">
        <w:rPr>
          <w:rFonts w:ascii="Verdana" w:hAnsi="Verdana"/>
          <w:b/>
          <w:bCs/>
          <w:sz w:val="20"/>
          <w:szCs w:val="20"/>
        </w:rPr>
        <w:t>АНТИКОРУПЦИОННА КЛА</w:t>
      </w:r>
      <w:r w:rsidRPr="00231FFC">
        <w:rPr>
          <w:rFonts w:ascii="Verdana" w:hAnsi="Verdana"/>
          <w:b/>
          <w:bCs/>
          <w:sz w:val="20"/>
          <w:szCs w:val="20"/>
          <w:lang w:val="bg-BG"/>
        </w:rPr>
        <w:t>У</w:t>
      </w:r>
      <w:r w:rsidRPr="00231FFC">
        <w:rPr>
          <w:rFonts w:ascii="Verdana" w:hAnsi="Verdana"/>
          <w:b/>
          <w:bCs/>
          <w:sz w:val="20"/>
          <w:szCs w:val="20"/>
        </w:rPr>
        <w:t>ЗА</w:t>
      </w:r>
    </w:p>
    <w:p w14:paraId="3319B678"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7C79EC03"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Страните се задължават да внедрят и изпълняват всички необходими и разумни политики и мерки с цел предотвратяване на корупция. </w:t>
      </w:r>
    </w:p>
    <w:p w14:paraId="6C6027CC"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w:t>
      </w:r>
      <w:r w:rsidRPr="005C43D1">
        <w:rPr>
          <w:rFonts w:ascii="Verdana" w:hAnsi="Verdana"/>
          <w:sz w:val="20"/>
          <w:szCs w:val="20"/>
          <w:lang w:val="ru-RU"/>
        </w:rPr>
        <w:lastRenderedPageBreak/>
        <w:t xml:space="preserve">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3FE3AEED"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Изпълнителят приема да уведомява Възложителя за всяко нарушаване на условие от този член в разумен срок.   </w:t>
      </w:r>
    </w:p>
    <w:p w14:paraId="1CBA90A4"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3C4BB58D"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3F80B11F"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4717D65E"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Ако Изпълнителят наруши някое условие на настоящия раздел: </w:t>
      </w:r>
    </w:p>
    <w:p w14:paraId="7887A165"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 xml:space="preserve">Възложителят може незабавно да прекрати този Договор без предизвестие и без да има каквито и да било задължения. </w:t>
      </w:r>
    </w:p>
    <w:p w14:paraId="0647AA50"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r w:rsidRPr="005C43D1">
        <w:rPr>
          <w:rFonts w:ascii="Verdana" w:hAnsi="Verdana"/>
          <w:sz w:val="20"/>
          <w:szCs w:val="20"/>
          <w:lang w:val="ru-RU"/>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065D740A" w14:textId="77777777" w:rsidR="005C43D1" w:rsidRPr="005C43D1" w:rsidRDefault="005C43D1" w:rsidP="005C43D1">
      <w:pPr>
        <w:numPr>
          <w:ilvl w:val="1"/>
          <w:numId w:val="10"/>
        </w:numPr>
        <w:spacing w:after="200" w:line="276" w:lineRule="auto"/>
        <w:contextualSpacing/>
        <w:jc w:val="both"/>
        <w:rPr>
          <w:rFonts w:ascii="Verdana" w:hAnsi="Verdana"/>
          <w:sz w:val="20"/>
          <w:szCs w:val="20"/>
          <w:lang w:val="ru-RU"/>
        </w:rPr>
      </w:pPr>
    </w:p>
    <w:bookmarkEnd w:id="17"/>
    <w:p w14:paraId="0879E6ED" w14:textId="77777777" w:rsidR="00A179E8" w:rsidRPr="00231FFC" w:rsidRDefault="00A179E8" w:rsidP="00AD5DC4">
      <w:pPr>
        <w:spacing w:after="200" w:line="276" w:lineRule="auto"/>
        <w:jc w:val="center"/>
        <w:rPr>
          <w:rFonts w:ascii="Verdana" w:hAnsi="Verdana"/>
          <w:b/>
          <w:sz w:val="20"/>
          <w:szCs w:val="20"/>
          <w:lang w:val="bg-BG"/>
        </w:rPr>
      </w:pPr>
    </w:p>
    <w:p w14:paraId="479CD9CE" w14:textId="77777777" w:rsidR="00A179E8" w:rsidRPr="00231FFC" w:rsidRDefault="00A179E8" w:rsidP="00AD5DC4">
      <w:pPr>
        <w:spacing w:after="200" w:line="276" w:lineRule="auto"/>
        <w:jc w:val="center"/>
        <w:rPr>
          <w:rFonts w:ascii="Verdana" w:hAnsi="Verdana"/>
          <w:b/>
          <w:sz w:val="20"/>
          <w:szCs w:val="20"/>
          <w:lang w:val="bg-BG"/>
        </w:rPr>
      </w:pPr>
    </w:p>
    <w:p w14:paraId="675C8727" w14:textId="77777777" w:rsidR="00A179E8" w:rsidRPr="00231FFC" w:rsidRDefault="00A179E8" w:rsidP="00AD5DC4">
      <w:pPr>
        <w:spacing w:after="200" w:line="276" w:lineRule="auto"/>
        <w:jc w:val="center"/>
        <w:rPr>
          <w:rFonts w:ascii="Verdana" w:hAnsi="Verdana"/>
          <w:b/>
          <w:sz w:val="20"/>
          <w:szCs w:val="20"/>
          <w:lang w:val="bg-BG"/>
        </w:rPr>
      </w:pPr>
    </w:p>
    <w:p w14:paraId="63B9E2C5" w14:textId="77777777" w:rsidR="00A179E8" w:rsidRPr="00231FFC" w:rsidRDefault="00A179E8" w:rsidP="00AD5DC4">
      <w:pPr>
        <w:spacing w:after="200" w:line="276" w:lineRule="auto"/>
        <w:jc w:val="center"/>
        <w:rPr>
          <w:rFonts w:ascii="Verdana" w:hAnsi="Verdana"/>
          <w:b/>
          <w:sz w:val="20"/>
          <w:szCs w:val="20"/>
          <w:lang w:val="bg-BG"/>
        </w:rPr>
      </w:pPr>
    </w:p>
    <w:p w14:paraId="6D3D8637" w14:textId="77777777" w:rsidR="00A179E8" w:rsidRPr="00231FFC" w:rsidRDefault="00A179E8" w:rsidP="00AD5DC4">
      <w:pPr>
        <w:spacing w:after="200" w:line="276" w:lineRule="auto"/>
        <w:jc w:val="center"/>
        <w:rPr>
          <w:rFonts w:ascii="Verdana" w:hAnsi="Verdana"/>
          <w:b/>
          <w:sz w:val="20"/>
          <w:szCs w:val="20"/>
          <w:lang w:val="bg-BG"/>
        </w:rPr>
      </w:pPr>
    </w:p>
    <w:p w14:paraId="6C52E656" w14:textId="77777777" w:rsidR="00A179E8" w:rsidRDefault="00A179E8" w:rsidP="00AD5DC4">
      <w:pPr>
        <w:spacing w:after="200" w:line="276" w:lineRule="auto"/>
        <w:jc w:val="center"/>
        <w:rPr>
          <w:rFonts w:ascii="Verdana" w:hAnsi="Verdana"/>
          <w:b/>
          <w:sz w:val="20"/>
          <w:szCs w:val="20"/>
          <w:lang w:val="bg-BG"/>
        </w:rPr>
      </w:pPr>
    </w:p>
    <w:p w14:paraId="435B62E9" w14:textId="77777777" w:rsidR="00A179E8" w:rsidRDefault="00A179E8" w:rsidP="00AD5DC4">
      <w:pPr>
        <w:spacing w:after="200" w:line="276" w:lineRule="auto"/>
        <w:jc w:val="center"/>
        <w:rPr>
          <w:rFonts w:ascii="Verdana" w:hAnsi="Verdana"/>
          <w:b/>
          <w:sz w:val="20"/>
          <w:szCs w:val="20"/>
          <w:lang w:val="bg-BG"/>
        </w:rPr>
      </w:pPr>
    </w:p>
    <w:p w14:paraId="23EE4D41" w14:textId="77777777" w:rsidR="00A179E8" w:rsidRDefault="00A179E8" w:rsidP="00AD5DC4">
      <w:pPr>
        <w:spacing w:after="200" w:line="276" w:lineRule="auto"/>
        <w:jc w:val="center"/>
        <w:rPr>
          <w:rFonts w:ascii="Verdana" w:hAnsi="Verdana"/>
          <w:b/>
          <w:sz w:val="20"/>
          <w:szCs w:val="20"/>
          <w:lang w:val="bg-BG"/>
        </w:rPr>
      </w:pPr>
    </w:p>
    <w:p w14:paraId="08166A78" w14:textId="77777777" w:rsidR="00A179E8" w:rsidRDefault="00A179E8" w:rsidP="00AD5DC4">
      <w:pPr>
        <w:spacing w:after="200" w:line="276" w:lineRule="auto"/>
        <w:jc w:val="center"/>
        <w:rPr>
          <w:rFonts w:ascii="Verdana" w:hAnsi="Verdana"/>
          <w:b/>
          <w:sz w:val="20"/>
          <w:szCs w:val="20"/>
          <w:lang w:val="bg-BG"/>
        </w:rPr>
      </w:pPr>
    </w:p>
    <w:p w14:paraId="5EFF2561" w14:textId="77777777" w:rsidR="00A179E8" w:rsidRDefault="00A179E8" w:rsidP="00AD5DC4">
      <w:pPr>
        <w:spacing w:after="200" w:line="276" w:lineRule="auto"/>
        <w:jc w:val="center"/>
        <w:rPr>
          <w:rFonts w:ascii="Verdana" w:hAnsi="Verdana"/>
          <w:b/>
          <w:sz w:val="20"/>
          <w:szCs w:val="20"/>
          <w:lang w:val="bg-BG"/>
        </w:rPr>
      </w:pPr>
    </w:p>
    <w:p w14:paraId="7D49E562" w14:textId="77777777" w:rsidR="00A179E8" w:rsidRDefault="00A179E8" w:rsidP="00AD5DC4">
      <w:pPr>
        <w:spacing w:after="200" w:line="276" w:lineRule="auto"/>
        <w:jc w:val="center"/>
        <w:rPr>
          <w:rFonts w:ascii="Verdana" w:hAnsi="Verdana"/>
          <w:b/>
          <w:sz w:val="20"/>
          <w:szCs w:val="20"/>
          <w:lang w:val="bg-BG"/>
        </w:rPr>
      </w:pPr>
    </w:p>
    <w:p w14:paraId="16F1D711" w14:textId="77777777" w:rsidR="00A179E8" w:rsidRDefault="00A179E8" w:rsidP="00AD5DC4">
      <w:pPr>
        <w:spacing w:after="200" w:line="276" w:lineRule="auto"/>
        <w:jc w:val="center"/>
        <w:rPr>
          <w:rFonts w:ascii="Verdana" w:hAnsi="Verdana"/>
          <w:b/>
          <w:sz w:val="20"/>
          <w:szCs w:val="20"/>
          <w:lang w:val="bg-BG"/>
        </w:rPr>
      </w:pPr>
    </w:p>
    <w:p w14:paraId="56D46165" w14:textId="77777777" w:rsidR="00A179E8" w:rsidRDefault="00A179E8" w:rsidP="00AD5DC4">
      <w:pPr>
        <w:spacing w:after="200" w:line="276" w:lineRule="auto"/>
        <w:jc w:val="center"/>
        <w:rPr>
          <w:rFonts w:ascii="Verdana" w:hAnsi="Verdana"/>
          <w:b/>
          <w:sz w:val="20"/>
          <w:szCs w:val="20"/>
          <w:lang w:val="bg-BG"/>
        </w:rPr>
      </w:pPr>
    </w:p>
    <w:p w14:paraId="2CA93EB4" w14:textId="77777777" w:rsidR="00A179E8" w:rsidRDefault="00A179E8" w:rsidP="00AD5DC4">
      <w:pPr>
        <w:spacing w:after="200" w:line="276" w:lineRule="auto"/>
        <w:jc w:val="center"/>
        <w:rPr>
          <w:rFonts w:ascii="Verdana" w:hAnsi="Verdana"/>
          <w:b/>
          <w:sz w:val="20"/>
          <w:szCs w:val="20"/>
          <w:lang w:val="bg-BG"/>
        </w:rPr>
      </w:pPr>
    </w:p>
    <w:p w14:paraId="73D73F27" w14:textId="77777777" w:rsidR="00A179E8" w:rsidRDefault="00A179E8" w:rsidP="00AD5DC4">
      <w:pPr>
        <w:spacing w:after="200" w:line="276" w:lineRule="auto"/>
        <w:jc w:val="center"/>
        <w:rPr>
          <w:rFonts w:ascii="Verdana" w:hAnsi="Verdana"/>
          <w:b/>
          <w:sz w:val="20"/>
          <w:szCs w:val="20"/>
          <w:lang w:val="bg-BG"/>
        </w:rPr>
      </w:pPr>
    </w:p>
    <w:p w14:paraId="239EAB1D" w14:textId="77777777" w:rsidR="00A179E8" w:rsidRDefault="00A179E8" w:rsidP="00AD5DC4">
      <w:pPr>
        <w:spacing w:after="200" w:line="276" w:lineRule="auto"/>
        <w:jc w:val="center"/>
        <w:rPr>
          <w:rFonts w:ascii="Verdana" w:hAnsi="Verdana"/>
          <w:b/>
          <w:sz w:val="20"/>
          <w:szCs w:val="20"/>
          <w:lang w:val="bg-BG"/>
        </w:rPr>
      </w:pPr>
    </w:p>
    <w:p w14:paraId="19173940" w14:textId="77777777" w:rsidR="00A179E8" w:rsidRDefault="00A179E8" w:rsidP="00AD5DC4">
      <w:pPr>
        <w:spacing w:after="200" w:line="276" w:lineRule="auto"/>
        <w:jc w:val="center"/>
        <w:rPr>
          <w:rFonts w:ascii="Verdana" w:hAnsi="Verdana"/>
          <w:b/>
          <w:sz w:val="20"/>
          <w:szCs w:val="20"/>
          <w:lang w:val="bg-BG"/>
        </w:rPr>
      </w:pPr>
    </w:p>
    <w:p w14:paraId="2AFC0B31" w14:textId="77777777" w:rsidR="00A179E8" w:rsidRDefault="00A179E8" w:rsidP="00AD5DC4">
      <w:pPr>
        <w:spacing w:after="200" w:line="276" w:lineRule="auto"/>
        <w:jc w:val="center"/>
        <w:rPr>
          <w:rFonts w:ascii="Verdana" w:hAnsi="Verdana"/>
          <w:b/>
          <w:sz w:val="20"/>
          <w:szCs w:val="20"/>
          <w:lang w:val="bg-BG"/>
        </w:rPr>
      </w:pPr>
    </w:p>
    <w:p w14:paraId="22462075" w14:textId="77777777" w:rsidR="00A179E8" w:rsidRDefault="00A179E8" w:rsidP="00AD5DC4">
      <w:pPr>
        <w:spacing w:after="200" w:line="276" w:lineRule="auto"/>
        <w:jc w:val="center"/>
        <w:rPr>
          <w:rFonts w:ascii="Verdana" w:hAnsi="Verdana"/>
          <w:b/>
          <w:sz w:val="20"/>
          <w:szCs w:val="20"/>
          <w:lang w:val="bg-BG"/>
        </w:rPr>
      </w:pPr>
    </w:p>
    <w:p w14:paraId="7757F12E" w14:textId="77777777" w:rsidR="00A179E8" w:rsidRDefault="00A179E8" w:rsidP="00AD5DC4">
      <w:pPr>
        <w:spacing w:after="200" w:line="276" w:lineRule="auto"/>
        <w:jc w:val="center"/>
        <w:rPr>
          <w:rFonts w:ascii="Verdana" w:hAnsi="Verdana"/>
          <w:b/>
          <w:sz w:val="20"/>
          <w:szCs w:val="20"/>
          <w:lang w:val="bg-BG"/>
        </w:rPr>
      </w:pPr>
    </w:p>
    <w:p w14:paraId="03CC7943" w14:textId="77777777" w:rsidR="00A179E8" w:rsidRDefault="00A179E8" w:rsidP="00AD5DC4">
      <w:pPr>
        <w:spacing w:after="200" w:line="276" w:lineRule="auto"/>
        <w:jc w:val="center"/>
        <w:rPr>
          <w:rFonts w:ascii="Verdana" w:hAnsi="Verdana"/>
          <w:b/>
          <w:sz w:val="20"/>
          <w:szCs w:val="20"/>
          <w:lang w:val="bg-BG"/>
        </w:rPr>
      </w:pPr>
    </w:p>
    <w:p w14:paraId="5654A314" w14:textId="77777777" w:rsidR="00A179E8" w:rsidRDefault="00A179E8" w:rsidP="00AD5DC4">
      <w:pPr>
        <w:spacing w:after="200" w:line="276" w:lineRule="auto"/>
        <w:jc w:val="center"/>
        <w:rPr>
          <w:rFonts w:ascii="Verdana" w:hAnsi="Verdana"/>
          <w:b/>
          <w:sz w:val="20"/>
          <w:szCs w:val="20"/>
          <w:lang w:val="bg-BG"/>
        </w:rPr>
      </w:pPr>
    </w:p>
    <w:p w14:paraId="080128C3" w14:textId="77777777" w:rsidR="00A179E8" w:rsidRDefault="00A179E8" w:rsidP="00AD5DC4">
      <w:pPr>
        <w:spacing w:after="200" w:line="276" w:lineRule="auto"/>
        <w:jc w:val="center"/>
        <w:rPr>
          <w:rFonts w:ascii="Verdana" w:hAnsi="Verdana"/>
          <w:b/>
          <w:sz w:val="20"/>
          <w:szCs w:val="20"/>
          <w:lang w:val="bg-BG"/>
        </w:rPr>
      </w:pPr>
    </w:p>
    <w:p w14:paraId="2F8562EF" w14:textId="77777777" w:rsidR="00A179E8" w:rsidRDefault="00A179E8" w:rsidP="00AD5DC4">
      <w:pPr>
        <w:spacing w:after="200" w:line="276" w:lineRule="auto"/>
        <w:jc w:val="center"/>
        <w:rPr>
          <w:rFonts w:ascii="Verdana" w:hAnsi="Verdana"/>
          <w:b/>
          <w:sz w:val="20"/>
          <w:szCs w:val="20"/>
          <w:lang w:val="bg-BG"/>
        </w:rPr>
      </w:pPr>
    </w:p>
    <w:p w14:paraId="2B31371A" w14:textId="77777777" w:rsidR="00A179E8" w:rsidRDefault="00A179E8" w:rsidP="00AD5DC4">
      <w:pPr>
        <w:spacing w:after="200" w:line="276" w:lineRule="auto"/>
        <w:jc w:val="center"/>
        <w:rPr>
          <w:rFonts w:ascii="Verdana" w:hAnsi="Verdana"/>
          <w:b/>
          <w:sz w:val="20"/>
          <w:szCs w:val="20"/>
          <w:lang w:val="bg-BG"/>
        </w:rPr>
      </w:pPr>
    </w:p>
    <w:p w14:paraId="1A1BB6D7" w14:textId="77777777" w:rsidR="00A179E8" w:rsidRDefault="00A179E8" w:rsidP="00AD5DC4">
      <w:pPr>
        <w:spacing w:after="200" w:line="276" w:lineRule="auto"/>
        <w:jc w:val="center"/>
        <w:rPr>
          <w:rFonts w:ascii="Verdana" w:hAnsi="Verdana"/>
          <w:b/>
          <w:sz w:val="20"/>
          <w:szCs w:val="20"/>
          <w:lang w:val="bg-BG"/>
        </w:rPr>
      </w:pPr>
    </w:p>
    <w:p w14:paraId="34421A24" w14:textId="77777777" w:rsidR="00A179E8" w:rsidRDefault="00A179E8" w:rsidP="00AD5DC4">
      <w:pPr>
        <w:spacing w:after="200" w:line="276" w:lineRule="auto"/>
        <w:jc w:val="center"/>
        <w:rPr>
          <w:rFonts w:ascii="Verdana" w:hAnsi="Verdana"/>
          <w:b/>
          <w:sz w:val="20"/>
          <w:szCs w:val="20"/>
          <w:lang w:val="bg-BG"/>
        </w:rPr>
      </w:pPr>
    </w:p>
    <w:p w14:paraId="66F1AE38" w14:textId="77777777" w:rsidR="00A179E8" w:rsidRDefault="00A179E8" w:rsidP="00AD5DC4">
      <w:pPr>
        <w:spacing w:after="200" w:line="276" w:lineRule="auto"/>
        <w:jc w:val="center"/>
        <w:rPr>
          <w:rFonts w:ascii="Verdana" w:hAnsi="Verdana"/>
          <w:b/>
          <w:sz w:val="20"/>
          <w:szCs w:val="20"/>
          <w:lang w:val="bg-BG"/>
        </w:rPr>
      </w:pPr>
    </w:p>
    <w:p w14:paraId="60B57DB2" w14:textId="77777777" w:rsidR="00A179E8" w:rsidRDefault="00A179E8" w:rsidP="00AD5DC4">
      <w:pPr>
        <w:spacing w:after="200" w:line="276" w:lineRule="auto"/>
        <w:jc w:val="center"/>
        <w:rPr>
          <w:rFonts w:ascii="Verdana" w:hAnsi="Verdana"/>
          <w:b/>
          <w:sz w:val="20"/>
          <w:szCs w:val="20"/>
          <w:lang w:val="bg-BG"/>
        </w:rPr>
      </w:pPr>
    </w:p>
    <w:p w14:paraId="2DA41053" w14:textId="77777777" w:rsidR="00A179E8" w:rsidRDefault="00A179E8" w:rsidP="00AD5DC4">
      <w:pPr>
        <w:spacing w:after="200" w:line="276" w:lineRule="auto"/>
        <w:jc w:val="center"/>
        <w:rPr>
          <w:rFonts w:ascii="Verdana" w:hAnsi="Verdana"/>
          <w:b/>
          <w:sz w:val="20"/>
          <w:szCs w:val="20"/>
          <w:lang w:val="bg-BG"/>
        </w:r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5"/>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7A566B13" w:rsidR="00815B8B" w:rsidRPr="00815B8B" w:rsidRDefault="00A52BA5"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 xml:space="preserve">Доставка на 2 броя регулиращи затворни органи – тип „Джонсън“ </w:t>
            </w:r>
            <w:r>
              <w:rPr>
                <w:rFonts w:ascii="Verdana" w:hAnsi="Verdana"/>
                <w:b/>
                <w:sz w:val="20"/>
                <w:szCs w:val="20"/>
                <w:lang w:val="en-US"/>
              </w:rPr>
              <w:t>DN</w:t>
            </w:r>
            <w:r w:rsidRPr="00692436">
              <w:rPr>
                <w:rFonts w:ascii="Verdana" w:hAnsi="Verdana"/>
                <w:b/>
                <w:sz w:val="20"/>
                <w:szCs w:val="20"/>
                <w:lang w:val="ru-RU"/>
              </w:rPr>
              <w:t xml:space="preserve"> 400 </w:t>
            </w:r>
            <w:r>
              <w:rPr>
                <w:rFonts w:ascii="Verdana" w:hAnsi="Verdana"/>
                <w:b/>
                <w:sz w:val="20"/>
                <w:szCs w:val="20"/>
                <w:lang w:val="bg-BG"/>
              </w:rPr>
              <w:t xml:space="preserve">и </w:t>
            </w:r>
            <w:r>
              <w:rPr>
                <w:rFonts w:ascii="Verdana" w:hAnsi="Verdana"/>
                <w:b/>
                <w:sz w:val="20"/>
                <w:szCs w:val="20"/>
                <w:lang w:val="en-US"/>
              </w:rPr>
              <w:t>DN</w:t>
            </w:r>
            <w:r w:rsidRPr="00692436">
              <w:rPr>
                <w:rFonts w:ascii="Verdana" w:hAnsi="Verdana"/>
                <w:b/>
                <w:sz w:val="20"/>
                <w:szCs w:val="20"/>
                <w:lang w:val="ru-RU"/>
              </w:rPr>
              <w:t xml:space="preserve"> 600 </w:t>
            </w:r>
            <w:r>
              <w:rPr>
                <w:rFonts w:ascii="Verdana" w:hAnsi="Verdana"/>
                <w:b/>
                <w:sz w:val="20"/>
                <w:szCs w:val="20"/>
                <w:lang w:val="bg-BG"/>
              </w:rPr>
              <w:t>с ел задвижка и блок за дистанционно управление</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35E0FB98"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A52BA5">
              <w:rPr>
                <w:rFonts w:ascii="Verdana" w:hAnsi="Verdana"/>
                <w:sz w:val="20"/>
                <w:szCs w:val="20"/>
                <w:lang w:val="bg-BG"/>
              </w:rPr>
              <w:t>930</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31620D"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31620D"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31620D"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31620D"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31620D"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31620D"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31620D"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31620D"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31620D"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31620D"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31620D"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31620D"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31620D"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31620D"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31620D"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31620D"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1E02F37F"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A52BA5">
        <w:rPr>
          <w:rFonts w:ascii="Verdana" w:hAnsi="Verdana"/>
          <w:bCs/>
          <w:sz w:val="20"/>
          <w:lang w:val="bg-BG"/>
        </w:rPr>
        <w:t xml:space="preserve"> номер ТТ001930</w:t>
      </w:r>
      <w:r w:rsidR="00B505DE">
        <w:rPr>
          <w:rFonts w:ascii="Verdana" w:hAnsi="Verdana"/>
          <w:bCs/>
          <w:sz w:val="20"/>
          <w:lang w:val="bg-BG"/>
        </w:rPr>
        <w:t xml:space="preserve"> </w:t>
      </w:r>
      <w:r w:rsidRPr="00E869EC">
        <w:rPr>
          <w:rFonts w:ascii="Verdana" w:hAnsi="Verdana"/>
          <w:bCs/>
          <w:sz w:val="20"/>
          <w:lang w:val="bg-BG"/>
        </w:rPr>
        <w:t xml:space="preserve">и предмет: </w:t>
      </w:r>
      <w:r w:rsidRPr="00E869EC">
        <w:rPr>
          <w:rFonts w:ascii="Verdana" w:hAnsi="Verdana"/>
          <w:b/>
          <w:sz w:val="20"/>
          <w:lang w:val="bg-BG"/>
        </w:rPr>
        <w:t>„</w:t>
      </w:r>
      <w:r w:rsidR="00A52BA5" w:rsidRPr="00A52BA5">
        <w:rPr>
          <w:rFonts w:ascii="Verdana" w:hAnsi="Verdana"/>
          <w:b/>
          <w:sz w:val="20"/>
          <w:szCs w:val="20"/>
          <w:lang w:val="bg-BG"/>
        </w:rPr>
        <w:t>Доставка на 2 броя регулиращи затворни органи – тип „Джонсън“ DN 400 и DN 600 с ел задвижка и блок за дистанционно управление</w:t>
      </w:r>
      <w:r w:rsidR="00D07FA5" w:rsidRPr="00D07FA5">
        <w:rPr>
          <w:rFonts w:ascii="Verdana" w:hAnsi="Verdana"/>
          <w:b/>
          <w:color w:val="0000FF"/>
          <w:sz w:val="20"/>
          <w:szCs w:val="20"/>
          <w:lang w:val="bg-BG"/>
        </w:rPr>
        <w:t>“</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31620D"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31620D"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31620D"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31620D"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31620D"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31620D"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31620D"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AA70A6" w:rsidRPr="00CF6A39" w:rsidRDefault="00AA70A6"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AA70A6" w:rsidRPr="00CF6A39" w:rsidRDefault="00AA70A6" w:rsidP="003C76AD"/>
                  </w:txbxContent>
                </v:textbox>
              </v:shape>
            </w:pict>
          </mc:Fallback>
        </mc:AlternateContent>
      </w:r>
    </w:p>
    <w:sectPr w:rsidR="003C76AD" w:rsidRPr="00532A92" w:rsidSect="00E33DA5">
      <w:footerReference w:type="default" r:id="rId19"/>
      <w:pgSz w:w="11906" w:h="16838"/>
      <w:pgMar w:top="-993" w:right="1418" w:bottom="1418" w:left="1418" w:header="567" w:footer="709" w:gutter="0"/>
      <w:cols w:space="708"/>
      <w:vAlign w:val="cen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8480AC" w16cid:durableId="22359529"/>
  <w16cid:commentId w16cid:paraId="1CB8F5AE" w16cid:durableId="2224A9CD"/>
  <w16cid:commentId w16cid:paraId="3C4C9460" w16cid:durableId="2224AB0D"/>
  <w16cid:commentId w16cid:paraId="17A5628B" w16cid:durableId="2224ABE1"/>
  <w16cid:commentId w16cid:paraId="0C49A144" w16cid:durableId="2224AC53"/>
  <w16cid:commentId w16cid:paraId="3F6C722B" w16cid:durableId="22359440"/>
  <w16cid:commentId w16cid:paraId="112A5998" w16cid:durableId="2224ACA3"/>
  <w16cid:commentId w16cid:paraId="739194DC" w16cid:durableId="2224B468"/>
  <w16cid:commentId w16cid:paraId="71C72ECD" w16cid:durableId="22359443"/>
  <w16cid:commentId w16cid:paraId="107DDA83" w16cid:durableId="223594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AA70A6" w:rsidRDefault="00AA70A6" w:rsidP="00EA0376">
      <w:r>
        <w:separator/>
      </w:r>
    </w:p>
  </w:endnote>
  <w:endnote w:type="continuationSeparator" w:id="0">
    <w:p w14:paraId="66DF85B9" w14:textId="77777777" w:rsidR="00AA70A6" w:rsidRDefault="00AA70A6" w:rsidP="00EA0376">
      <w:r>
        <w:continuationSeparator/>
      </w:r>
    </w:p>
  </w:endnote>
  <w:endnote w:type="continuationNotice" w:id="1">
    <w:p w14:paraId="060BFDFD" w14:textId="77777777" w:rsidR="00AA70A6" w:rsidRDefault="00AA7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651B4392" w:rsidR="00AA70A6" w:rsidRPr="006F2D6C" w:rsidRDefault="00AA70A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91B22" w:rsidRPr="00D91B22">
      <w:rPr>
        <w:rFonts w:ascii="Verdana" w:hAnsi="Verdana"/>
        <w:noProof/>
        <w:sz w:val="20"/>
        <w:lang w:val="ru-RU"/>
      </w:rPr>
      <w:t>20</w:t>
    </w:r>
    <w:r w:rsidRPr="006F2D6C">
      <w:rPr>
        <w:rFonts w:ascii="Verdana" w:hAnsi="Verdana"/>
        <w:sz w:val="20"/>
      </w:rPr>
      <w:fldChar w:fldCharType="end"/>
    </w:r>
  </w:p>
  <w:p w14:paraId="47262ABA" w14:textId="578BAF4E" w:rsidR="00AA70A6" w:rsidRPr="006F2D6C" w:rsidRDefault="00AA70A6"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930</w:t>
    </w:r>
    <w:r>
      <w:rPr>
        <w:rFonts w:ascii="Verdana" w:hAnsi="Verdana"/>
        <w:sz w:val="20"/>
        <w:lang w:val="bg-BG"/>
      </w:rPr>
      <w:tab/>
    </w:r>
  </w:p>
  <w:p w14:paraId="47262ABB" w14:textId="77777777" w:rsidR="00AA70A6" w:rsidRPr="002E32E0" w:rsidRDefault="00AA70A6"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556378"/>
      <w:docPartObj>
        <w:docPartGallery w:val="Page Numbers (Bottom of Page)"/>
        <w:docPartUnique/>
      </w:docPartObj>
    </w:sdtPr>
    <w:sdtEndPr>
      <w:rPr>
        <w:noProof/>
      </w:rPr>
    </w:sdtEndPr>
    <w:sdtContent>
      <w:p w14:paraId="34AB6996" w14:textId="3C02F9C2" w:rsidR="00AA70A6" w:rsidRDefault="00AA70A6">
        <w:pPr>
          <w:pStyle w:val="Footer"/>
          <w:jc w:val="right"/>
        </w:pPr>
        <w:r>
          <w:fldChar w:fldCharType="begin"/>
        </w:r>
        <w:r>
          <w:instrText xml:space="preserve"> PAGE   \* MERGEFORMAT </w:instrText>
        </w:r>
        <w:r>
          <w:fldChar w:fldCharType="separate"/>
        </w:r>
        <w:r w:rsidR="00D91B22">
          <w:rPr>
            <w:noProof/>
          </w:rPr>
          <w:t>23</w:t>
        </w:r>
        <w:r>
          <w:rPr>
            <w:noProof/>
          </w:rPr>
          <w:fldChar w:fldCharType="end"/>
        </w:r>
      </w:p>
    </w:sdtContent>
  </w:sdt>
  <w:p w14:paraId="2EFE610E" w14:textId="77777777" w:rsidR="00AA70A6" w:rsidRPr="00BA00FC" w:rsidRDefault="00AA70A6" w:rsidP="00A179E8">
    <w:pPr>
      <w:pStyle w:val="Footer"/>
      <w:jc w:val="right"/>
      <w:rPr>
        <w:lang w:val="bg-BG"/>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8DC68" w14:textId="4B759ECC" w:rsidR="00AA70A6" w:rsidRPr="00BA00FC" w:rsidRDefault="00AA70A6" w:rsidP="00A179E8">
    <w:pPr>
      <w:pStyle w:val="Footer"/>
      <w:tabs>
        <w:tab w:val="left" w:pos="9026"/>
        <w:tab w:val="left" w:pos="9214"/>
      </w:tabs>
      <w:jc w:val="right"/>
      <w:rPr>
        <w:lang w:val="bg-BG"/>
      </w:rPr>
    </w:pPr>
    <w:r w:rsidRPr="00BA00FC">
      <w:fldChar w:fldCharType="begin"/>
    </w:r>
    <w:r w:rsidRPr="00BA00FC">
      <w:instrText>PAGE</w:instrText>
    </w:r>
    <w:r w:rsidRPr="00BA00FC">
      <w:rPr>
        <w:lang w:val="ru-RU"/>
      </w:rPr>
      <w:instrText xml:space="preserve">   \* </w:instrText>
    </w:r>
    <w:r w:rsidRPr="00BA00FC">
      <w:instrText>MERGEFORMAT</w:instrText>
    </w:r>
    <w:r w:rsidRPr="00BA00FC">
      <w:fldChar w:fldCharType="separate"/>
    </w:r>
    <w:r w:rsidR="00D91B22" w:rsidRPr="00D91B22">
      <w:rPr>
        <w:noProof/>
        <w:lang w:val="ru-RU"/>
      </w:rPr>
      <w:t>31</w:t>
    </w:r>
    <w:r w:rsidRPr="00BA00F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2FE4658E" w:rsidR="00AA70A6" w:rsidRPr="006F2D6C" w:rsidRDefault="00AA70A6"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91B22" w:rsidRPr="00D91B22">
      <w:rPr>
        <w:rFonts w:ascii="Verdana" w:hAnsi="Verdana"/>
        <w:noProof/>
        <w:sz w:val="20"/>
        <w:lang w:val="ru-RU"/>
      </w:rPr>
      <w:t>73</w:t>
    </w:r>
    <w:r w:rsidRPr="006F2D6C">
      <w:rPr>
        <w:rFonts w:ascii="Verdana" w:hAnsi="Verdana"/>
        <w:sz w:val="20"/>
      </w:rPr>
      <w:fldChar w:fldCharType="end"/>
    </w:r>
  </w:p>
  <w:p w14:paraId="47262AC3" w14:textId="6C45088C" w:rsidR="00AA70A6" w:rsidRPr="006F2D6C" w:rsidRDefault="00AA70A6" w:rsidP="00747E26">
    <w:pPr>
      <w:pStyle w:val="Footer"/>
      <w:tabs>
        <w:tab w:val="right" w:pos="9000"/>
      </w:tabs>
      <w:rPr>
        <w:rFonts w:ascii="Verdana" w:hAnsi="Verdana"/>
        <w:sz w:val="20"/>
        <w:lang w:val="bg-BG"/>
      </w:rPr>
    </w:pPr>
    <w:r>
      <w:rPr>
        <w:rFonts w:ascii="Verdana" w:hAnsi="Verdana"/>
        <w:sz w:val="20"/>
        <w:lang w:val="bg-BG"/>
      </w:rPr>
      <w:t>ТТ001930</w:t>
    </w:r>
  </w:p>
  <w:p w14:paraId="47262AC4" w14:textId="77777777" w:rsidR="00AA70A6" w:rsidRPr="002E32E0" w:rsidRDefault="00AA70A6" w:rsidP="00747E26">
    <w:pPr>
      <w:pStyle w:val="Footer"/>
      <w:tabs>
        <w:tab w:val="right" w:pos="9000"/>
      </w:tabs>
      <w:rPr>
        <w:rFonts w:ascii="Verdana" w:hAnsi="Verdana"/>
        <w:sz w:val="20"/>
        <w:lang w:val="bg-BG"/>
      </w:rPr>
    </w:pPr>
  </w:p>
  <w:p w14:paraId="47262AC5" w14:textId="77777777" w:rsidR="00AA70A6" w:rsidRPr="00AA5E3B" w:rsidRDefault="00AA70A6"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AA70A6" w:rsidRPr="005D4D3C" w:rsidRDefault="00AA70A6" w:rsidP="000153FC">
    <w:pPr>
      <w:pStyle w:val="Foo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AA70A6" w:rsidRDefault="00AA70A6" w:rsidP="00EA0376">
      <w:r>
        <w:separator/>
      </w:r>
    </w:p>
  </w:footnote>
  <w:footnote w:type="continuationSeparator" w:id="0">
    <w:p w14:paraId="68E23267" w14:textId="77777777" w:rsidR="00AA70A6" w:rsidRDefault="00AA70A6" w:rsidP="00EA0376">
      <w:r>
        <w:continuationSeparator/>
      </w:r>
    </w:p>
  </w:footnote>
  <w:footnote w:type="continuationNotice" w:id="1">
    <w:p w14:paraId="52CCA210" w14:textId="77777777" w:rsidR="00AA70A6" w:rsidRDefault="00AA70A6"/>
  </w:footnote>
  <w:footnote w:id="2">
    <w:p w14:paraId="6DFFA500" w14:textId="77777777" w:rsidR="00AA70A6" w:rsidRPr="00046DE4" w:rsidRDefault="00AA70A6" w:rsidP="00F56E3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AA70A6" w:rsidRPr="0020781E" w:rsidRDefault="00AA70A6"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AA70A6" w:rsidRPr="0020781E" w:rsidRDefault="00AA70A6"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AA70A6" w:rsidRPr="0020781E" w:rsidRDefault="00AA70A6"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8D0A" w14:textId="77777777" w:rsidR="00AA70A6" w:rsidRPr="004A6CF5" w:rsidRDefault="00AA70A6" w:rsidP="00A17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AA70A6" w:rsidRPr="003D0AB5" w:rsidRDefault="00AA70A6">
    <w:pPr>
      <w:pStyle w:val="Header"/>
      <w:tabs>
        <w:tab w:val="left" w:pos="1942"/>
      </w:tabs>
      <w:rPr>
        <w:b/>
      </w:rPr>
    </w:pPr>
    <w:r>
      <w:tab/>
    </w:r>
  </w:p>
  <w:p w14:paraId="3B29507E" w14:textId="77777777" w:rsidR="00AA70A6" w:rsidRDefault="00AA70A6"/>
  <w:p w14:paraId="0A742927" w14:textId="77777777" w:rsidR="00AA70A6" w:rsidRDefault="00AA70A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FC7405"/>
    <w:multiLevelType w:val="multilevel"/>
    <w:tmpl w:val="3516F5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C8D4A04"/>
    <w:multiLevelType w:val="multilevel"/>
    <w:tmpl w:val="BC42BAE0"/>
    <w:lvl w:ilvl="0">
      <w:start w:val="1"/>
      <w:numFmt w:val="decimal"/>
      <w:lvlText w:val="%1."/>
      <w:lvlJc w:val="left"/>
      <w:pPr>
        <w:tabs>
          <w:tab w:val="num" w:pos="624"/>
        </w:tabs>
        <w:ind w:left="624" w:hanging="624"/>
      </w:pPr>
      <w:rPr>
        <w:rFonts w:ascii="Verdana" w:hAnsi="Verdana" w:cs="Bookman Old Style" w:hint="default"/>
        <w:b/>
        <w:bCs w:val="0"/>
        <w:i w:val="0"/>
        <w:iCs w:val="0"/>
        <w:color w:val="auto"/>
        <w:sz w:val="20"/>
        <w:szCs w:val="20"/>
      </w:rPr>
    </w:lvl>
    <w:lvl w:ilvl="1">
      <w:start w:val="1"/>
      <w:numFmt w:val="decimal"/>
      <w:lvlText w:val="%1.%2."/>
      <w:lvlJc w:val="left"/>
      <w:pPr>
        <w:tabs>
          <w:tab w:val="num" w:pos="737"/>
        </w:tabs>
        <w:ind w:left="737" w:hanging="737"/>
      </w:pPr>
      <w:rPr>
        <w:rFonts w:ascii="Verdana" w:hAnsi="Verdana" w:cs="Bookman Old Style" w:hint="default"/>
        <w:b/>
        <w:bCs w:val="0"/>
        <w:i w:val="0"/>
        <w:iCs w:val="0"/>
        <w:color w:val="auto"/>
        <w:sz w:val="20"/>
        <w:szCs w:val="20"/>
      </w:rPr>
    </w:lvl>
    <w:lvl w:ilvl="2">
      <w:start w:val="1"/>
      <w:numFmt w:val="decimal"/>
      <w:lvlText w:val="%1.%2.%3."/>
      <w:lvlJc w:val="left"/>
      <w:pPr>
        <w:tabs>
          <w:tab w:val="num" w:pos="1582"/>
        </w:tabs>
        <w:ind w:left="1582" w:hanging="1440"/>
      </w:pPr>
      <w:rPr>
        <w:rFonts w:ascii="Verdana" w:hAnsi="Verdana" w:cs="Bookman Old Style"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3"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7" w15:restartNumberingAfterBreak="0">
    <w:nsid w:val="3E755F67"/>
    <w:multiLevelType w:val="multilevel"/>
    <w:tmpl w:val="0E1CCB30"/>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lang w:val="bg-BG"/>
      </w:rPr>
    </w:lvl>
    <w:lvl w:ilvl="2">
      <w:start w:val="1"/>
      <w:numFmt w:val="decimal"/>
      <w:isLgl/>
      <w:lvlText w:val="%1.%2.%3."/>
      <w:lvlJc w:val="left"/>
      <w:pPr>
        <w:tabs>
          <w:tab w:val="num" w:pos="1997"/>
        </w:tabs>
        <w:ind w:left="1997"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ascii="Bookman Old Style" w:hAnsi="Bookman Old Style"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8"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40780D96"/>
    <w:multiLevelType w:val="multilevel"/>
    <w:tmpl w:val="427ABB3A"/>
    <w:lvl w:ilvl="0">
      <w:start w:val="1"/>
      <w:numFmt w:val="decimal"/>
      <w:lvlText w:val="%1."/>
      <w:lvlJc w:val="left"/>
      <w:pPr>
        <w:ind w:left="576" w:hanging="576"/>
      </w:pPr>
      <w:rPr>
        <w:rFonts w:hint="default"/>
        <w:b/>
      </w:rPr>
    </w:lvl>
    <w:lvl w:ilvl="1">
      <w:start w:val="1"/>
      <w:numFmt w:val="decimal"/>
      <w:lvlText w:val="%1.%2."/>
      <w:lvlJc w:val="left"/>
      <w:pPr>
        <w:ind w:left="1855"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0"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1"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2" w15:restartNumberingAfterBreak="0">
    <w:nsid w:val="45614C55"/>
    <w:multiLevelType w:val="multilevel"/>
    <w:tmpl w:val="5ED0B808"/>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3"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4533D1"/>
    <w:multiLevelType w:val="multilevel"/>
    <w:tmpl w:val="6A6ABC7C"/>
    <w:lvl w:ilvl="0">
      <w:start w:val="1"/>
      <w:numFmt w:val="decimal"/>
      <w:lvlText w:val="%1."/>
      <w:lvlJc w:val="left"/>
      <w:pPr>
        <w:tabs>
          <w:tab w:val="num" w:pos="862"/>
        </w:tabs>
        <w:ind w:left="862" w:hanging="720"/>
      </w:pPr>
      <w:rPr>
        <w:rFonts w:ascii="Verdana" w:hAnsi="Verdana" w:hint="default"/>
        <w:b/>
        <w:i w:val="0"/>
        <w:sz w:val="20"/>
        <w:szCs w:val="20"/>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8404D2"/>
    <w:multiLevelType w:val="multilevel"/>
    <w:tmpl w:val="0CD0CD00"/>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1"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27"/>
    <w:lvlOverride w:ilvl="0">
      <w:startOverride w:val="1"/>
    </w:lvlOverride>
  </w:num>
  <w:num w:numId="5">
    <w:abstractNumId w:val="20"/>
    <w:lvlOverride w:ilvl="0">
      <w:startOverride w:val="1"/>
    </w:lvlOverride>
  </w:num>
  <w:num w:numId="6">
    <w:abstractNumId w:val="27"/>
  </w:num>
  <w:num w:numId="7">
    <w:abstractNumId w:val="2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9"/>
  </w:num>
  <w:num w:numId="12">
    <w:abstractNumId w:val="16"/>
  </w:num>
  <w:num w:numId="13">
    <w:abstractNumId w:val="35"/>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2"/>
  </w:num>
  <w:num w:numId="16">
    <w:abstractNumId w:val="24"/>
  </w:num>
  <w:num w:numId="17">
    <w:abstractNumId w:val="21"/>
  </w:num>
  <w:num w:numId="18">
    <w:abstractNumId w:val="23"/>
  </w:num>
  <w:num w:numId="19">
    <w:abstractNumId w:val="34"/>
  </w:num>
  <w:num w:numId="20">
    <w:abstractNumId w:val="1"/>
  </w:num>
  <w:num w:numId="21">
    <w:abstractNumId w:val="11"/>
  </w:num>
  <w:num w:numId="22">
    <w:abstractNumId w:val="14"/>
  </w:num>
  <w:num w:numId="23">
    <w:abstractNumId w:val="15"/>
  </w:num>
  <w:num w:numId="24">
    <w:abstractNumId w:val="28"/>
  </w:num>
  <w:num w:numId="25">
    <w:abstractNumId w:val="33"/>
  </w:num>
  <w:num w:numId="26">
    <w:abstractNumId w:val="18"/>
  </w:num>
  <w:num w:numId="27">
    <w:abstractNumId w:val="26"/>
  </w:num>
  <w:num w:numId="28">
    <w:abstractNumId w:val="29"/>
  </w:num>
  <w:num w:numId="29">
    <w:abstractNumId w:val="31"/>
  </w:num>
  <w:num w:numId="30">
    <w:abstractNumId w:val="30"/>
  </w:num>
  <w:num w:numId="31">
    <w:abstractNumId w:val="6"/>
  </w:num>
  <w:num w:numId="32">
    <w:abstractNumId w:val="25"/>
  </w:num>
  <w:num w:numId="33">
    <w:abstractNumId w:val="22"/>
  </w:num>
  <w:num w:numId="34">
    <w:abstractNumId w:val="5"/>
  </w:num>
  <w:num w:numId="35">
    <w:abstractNumId w:val="17"/>
  </w:num>
  <w:num w:numId="36">
    <w:abstractNumId w:val="13"/>
  </w:num>
  <w:num w:numId="37">
    <w:abstractNumId w:val="9"/>
  </w:num>
  <w:num w:numId="38">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hideSpellingErrors/>
  <w:hideGrammaticalErrors/>
  <w:defaultTabStop w:val="708"/>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348"/>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4811"/>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442"/>
    <w:rsid w:val="00073FFC"/>
    <w:rsid w:val="0007479A"/>
    <w:rsid w:val="0007483C"/>
    <w:rsid w:val="00074F43"/>
    <w:rsid w:val="00075740"/>
    <w:rsid w:val="000757B7"/>
    <w:rsid w:val="00075997"/>
    <w:rsid w:val="00075CFA"/>
    <w:rsid w:val="00076470"/>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6F78"/>
    <w:rsid w:val="000972AA"/>
    <w:rsid w:val="000A05E4"/>
    <w:rsid w:val="000A0BB1"/>
    <w:rsid w:val="000A12E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A5D"/>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43C"/>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4435"/>
    <w:rsid w:val="000F4E4C"/>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292"/>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6C35"/>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6D0"/>
    <w:rsid w:val="00137ED2"/>
    <w:rsid w:val="00140842"/>
    <w:rsid w:val="00140D43"/>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57B42"/>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05A5"/>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1ED8"/>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452"/>
    <w:rsid w:val="001E095C"/>
    <w:rsid w:val="001E1205"/>
    <w:rsid w:val="001E2054"/>
    <w:rsid w:val="001E2094"/>
    <w:rsid w:val="001E2110"/>
    <w:rsid w:val="001E24CA"/>
    <w:rsid w:val="001E2F39"/>
    <w:rsid w:val="001E30FE"/>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1FFC"/>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63A"/>
    <w:rsid w:val="00241D79"/>
    <w:rsid w:val="002428DE"/>
    <w:rsid w:val="00242FA0"/>
    <w:rsid w:val="0024407B"/>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DBB"/>
    <w:rsid w:val="002A619B"/>
    <w:rsid w:val="002A68DB"/>
    <w:rsid w:val="002A6ED0"/>
    <w:rsid w:val="002A7DAC"/>
    <w:rsid w:val="002A7E5C"/>
    <w:rsid w:val="002A7E87"/>
    <w:rsid w:val="002B0189"/>
    <w:rsid w:val="002B068D"/>
    <w:rsid w:val="002B0CF1"/>
    <w:rsid w:val="002B25DD"/>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39C"/>
    <w:rsid w:val="002C64FB"/>
    <w:rsid w:val="002C68F3"/>
    <w:rsid w:val="002C6C1B"/>
    <w:rsid w:val="002C6FAE"/>
    <w:rsid w:val="002C6FB2"/>
    <w:rsid w:val="002C7B42"/>
    <w:rsid w:val="002D164A"/>
    <w:rsid w:val="002D16A2"/>
    <w:rsid w:val="002D17E3"/>
    <w:rsid w:val="002D29CF"/>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20D"/>
    <w:rsid w:val="00316337"/>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808"/>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2B15"/>
    <w:rsid w:val="0034337D"/>
    <w:rsid w:val="0034355F"/>
    <w:rsid w:val="00343B0C"/>
    <w:rsid w:val="00343C8D"/>
    <w:rsid w:val="003445A9"/>
    <w:rsid w:val="00344E21"/>
    <w:rsid w:val="00344E9A"/>
    <w:rsid w:val="00344F26"/>
    <w:rsid w:val="00345F1F"/>
    <w:rsid w:val="0034661D"/>
    <w:rsid w:val="00346D47"/>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16B4"/>
    <w:rsid w:val="00361C37"/>
    <w:rsid w:val="00361CFA"/>
    <w:rsid w:val="00362FFB"/>
    <w:rsid w:val="0036511C"/>
    <w:rsid w:val="00365988"/>
    <w:rsid w:val="00366E62"/>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049"/>
    <w:rsid w:val="003774E0"/>
    <w:rsid w:val="00377674"/>
    <w:rsid w:val="00377D38"/>
    <w:rsid w:val="00381162"/>
    <w:rsid w:val="00381259"/>
    <w:rsid w:val="00381435"/>
    <w:rsid w:val="003814A5"/>
    <w:rsid w:val="003827BF"/>
    <w:rsid w:val="0038287C"/>
    <w:rsid w:val="00382A5D"/>
    <w:rsid w:val="00382DEF"/>
    <w:rsid w:val="00382F7D"/>
    <w:rsid w:val="00385401"/>
    <w:rsid w:val="00385525"/>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5F9"/>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C55"/>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0F5"/>
    <w:rsid w:val="00402532"/>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49AA"/>
    <w:rsid w:val="00416A8C"/>
    <w:rsid w:val="00416A9F"/>
    <w:rsid w:val="0041723C"/>
    <w:rsid w:val="00417665"/>
    <w:rsid w:val="0041788C"/>
    <w:rsid w:val="00420A62"/>
    <w:rsid w:val="004211F4"/>
    <w:rsid w:val="004237B7"/>
    <w:rsid w:val="00423FB0"/>
    <w:rsid w:val="00424BAD"/>
    <w:rsid w:val="00425616"/>
    <w:rsid w:val="004259FE"/>
    <w:rsid w:val="00425BA6"/>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2967"/>
    <w:rsid w:val="004730D3"/>
    <w:rsid w:val="004732D3"/>
    <w:rsid w:val="00473FB5"/>
    <w:rsid w:val="00474E38"/>
    <w:rsid w:val="0047534E"/>
    <w:rsid w:val="004761EF"/>
    <w:rsid w:val="004768F3"/>
    <w:rsid w:val="00476A48"/>
    <w:rsid w:val="00476D60"/>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E9F"/>
    <w:rsid w:val="00494249"/>
    <w:rsid w:val="00494EBB"/>
    <w:rsid w:val="00495480"/>
    <w:rsid w:val="00496619"/>
    <w:rsid w:val="00496A29"/>
    <w:rsid w:val="00496B9B"/>
    <w:rsid w:val="004A0428"/>
    <w:rsid w:val="004A0772"/>
    <w:rsid w:val="004A385F"/>
    <w:rsid w:val="004A3B28"/>
    <w:rsid w:val="004A3E15"/>
    <w:rsid w:val="004A402C"/>
    <w:rsid w:val="004A42D4"/>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3FA"/>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27D"/>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3A"/>
    <w:rsid w:val="00533456"/>
    <w:rsid w:val="00533F7A"/>
    <w:rsid w:val="00533FCD"/>
    <w:rsid w:val="00534B86"/>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0761"/>
    <w:rsid w:val="0056119F"/>
    <w:rsid w:val="00561C78"/>
    <w:rsid w:val="00562F6E"/>
    <w:rsid w:val="00563303"/>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793"/>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B23"/>
    <w:rsid w:val="00590C49"/>
    <w:rsid w:val="005910F8"/>
    <w:rsid w:val="0059260B"/>
    <w:rsid w:val="0059288D"/>
    <w:rsid w:val="00592C0D"/>
    <w:rsid w:val="00593CFC"/>
    <w:rsid w:val="00593FC0"/>
    <w:rsid w:val="00594707"/>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3D1"/>
    <w:rsid w:val="005C4A8A"/>
    <w:rsid w:val="005C547C"/>
    <w:rsid w:val="005D006E"/>
    <w:rsid w:val="005D0215"/>
    <w:rsid w:val="005D0D21"/>
    <w:rsid w:val="005D0F6A"/>
    <w:rsid w:val="005D2084"/>
    <w:rsid w:val="005D24A2"/>
    <w:rsid w:val="005D2813"/>
    <w:rsid w:val="005D2B32"/>
    <w:rsid w:val="005D2D3F"/>
    <w:rsid w:val="005D3100"/>
    <w:rsid w:val="005D54BA"/>
    <w:rsid w:val="005D54CD"/>
    <w:rsid w:val="005D7898"/>
    <w:rsid w:val="005D7D23"/>
    <w:rsid w:val="005E002C"/>
    <w:rsid w:val="005E0370"/>
    <w:rsid w:val="005E0510"/>
    <w:rsid w:val="005E132E"/>
    <w:rsid w:val="005E1499"/>
    <w:rsid w:val="005E162C"/>
    <w:rsid w:val="005E1E84"/>
    <w:rsid w:val="005E2277"/>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644"/>
    <w:rsid w:val="00610F1F"/>
    <w:rsid w:val="0061176E"/>
    <w:rsid w:val="00611BBF"/>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133A"/>
    <w:rsid w:val="00652D50"/>
    <w:rsid w:val="006543B7"/>
    <w:rsid w:val="00655498"/>
    <w:rsid w:val="00655802"/>
    <w:rsid w:val="00656DBC"/>
    <w:rsid w:val="00657717"/>
    <w:rsid w:val="006609F7"/>
    <w:rsid w:val="00660C81"/>
    <w:rsid w:val="00661C60"/>
    <w:rsid w:val="00662307"/>
    <w:rsid w:val="00662C89"/>
    <w:rsid w:val="00662F2B"/>
    <w:rsid w:val="006630AC"/>
    <w:rsid w:val="00663291"/>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436"/>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21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8CC"/>
    <w:rsid w:val="006D7C51"/>
    <w:rsid w:val="006D7C90"/>
    <w:rsid w:val="006E154A"/>
    <w:rsid w:val="006E2468"/>
    <w:rsid w:val="006E297C"/>
    <w:rsid w:val="006E3320"/>
    <w:rsid w:val="006E35CA"/>
    <w:rsid w:val="006E3642"/>
    <w:rsid w:val="006E3C6D"/>
    <w:rsid w:val="006E45C0"/>
    <w:rsid w:val="006E5685"/>
    <w:rsid w:val="006E5823"/>
    <w:rsid w:val="006E5D46"/>
    <w:rsid w:val="006E5D4A"/>
    <w:rsid w:val="006E645B"/>
    <w:rsid w:val="006E6AC1"/>
    <w:rsid w:val="006E6DE6"/>
    <w:rsid w:val="006E6F58"/>
    <w:rsid w:val="006E75A7"/>
    <w:rsid w:val="006E7EC1"/>
    <w:rsid w:val="006F0748"/>
    <w:rsid w:val="006F1906"/>
    <w:rsid w:val="006F19E0"/>
    <w:rsid w:val="006F211C"/>
    <w:rsid w:val="006F26D3"/>
    <w:rsid w:val="006F30C3"/>
    <w:rsid w:val="006F49E0"/>
    <w:rsid w:val="006F4D6B"/>
    <w:rsid w:val="006F6101"/>
    <w:rsid w:val="006F636E"/>
    <w:rsid w:val="006F75AC"/>
    <w:rsid w:val="00700524"/>
    <w:rsid w:val="007009A6"/>
    <w:rsid w:val="00700C8E"/>
    <w:rsid w:val="00702494"/>
    <w:rsid w:val="00702770"/>
    <w:rsid w:val="00702E12"/>
    <w:rsid w:val="00702FA9"/>
    <w:rsid w:val="00703F72"/>
    <w:rsid w:val="0070405E"/>
    <w:rsid w:val="00704105"/>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3A1"/>
    <w:rsid w:val="007475C0"/>
    <w:rsid w:val="00747E26"/>
    <w:rsid w:val="00750214"/>
    <w:rsid w:val="007509D8"/>
    <w:rsid w:val="007509E0"/>
    <w:rsid w:val="00751041"/>
    <w:rsid w:val="00751094"/>
    <w:rsid w:val="00751AF9"/>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B81"/>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05E2"/>
    <w:rsid w:val="007914F7"/>
    <w:rsid w:val="007919EF"/>
    <w:rsid w:val="00791EE9"/>
    <w:rsid w:val="00792A51"/>
    <w:rsid w:val="00792AFE"/>
    <w:rsid w:val="00793436"/>
    <w:rsid w:val="00793F48"/>
    <w:rsid w:val="00795D7B"/>
    <w:rsid w:val="00795FB0"/>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51C"/>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4A85"/>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2784"/>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EC"/>
    <w:rsid w:val="00842DF1"/>
    <w:rsid w:val="008433AA"/>
    <w:rsid w:val="008433BD"/>
    <w:rsid w:val="00843735"/>
    <w:rsid w:val="00843B39"/>
    <w:rsid w:val="00843C9F"/>
    <w:rsid w:val="00843E49"/>
    <w:rsid w:val="00844376"/>
    <w:rsid w:val="0084495D"/>
    <w:rsid w:val="00845BAA"/>
    <w:rsid w:val="0084600F"/>
    <w:rsid w:val="008460BC"/>
    <w:rsid w:val="008466DC"/>
    <w:rsid w:val="0084687D"/>
    <w:rsid w:val="00846CBF"/>
    <w:rsid w:val="00847164"/>
    <w:rsid w:val="00847434"/>
    <w:rsid w:val="00850267"/>
    <w:rsid w:val="008508B9"/>
    <w:rsid w:val="008515BC"/>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86D"/>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1828"/>
    <w:rsid w:val="0088238D"/>
    <w:rsid w:val="00882744"/>
    <w:rsid w:val="00882988"/>
    <w:rsid w:val="00882F9E"/>
    <w:rsid w:val="008830B3"/>
    <w:rsid w:val="00883AD8"/>
    <w:rsid w:val="00884926"/>
    <w:rsid w:val="00884BF0"/>
    <w:rsid w:val="0088518A"/>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E21"/>
    <w:rsid w:val="008D4084"/>
    <w:rsid w:val="008D48AC"/>
    <w:rsid w:val="008D55EA"/>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7D0"/>
    <w:rsid w:val="00944B5A"/>
    <w:rsid w:val="00944DED"/>
    <w:rsid w:val="00945246"/>
    <w:rsid w:val="00945ED8"/>
    <w:rsid w:val="00946070"/>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0FF6"/>
    <w:rsid w:val="009D2082"/>
    <w:rsid w:val="009D613B"/>
    <w:rsid w:val="009D6939"/>
    <w:rsid w:val="009D7080"/>
    <w:rsid w:val="009E06CD"/>
    <w:rsid w:val="009E0EE0"/>
    <w:rsid w:val="009E0F86"/>
    <w:rsid w:val="009E1ABF"/>
    <w:rsid w:val="009E1DC7"/>
    <w:rsid w:val="009E2468"/>
    <w:rsid w:val="009E2C73"/>
    <w:rsid w:val="009E2F78"/>
    <w:rsid w:val="009E4077"/>
    <w:rsid w:val="009E4A18"/>
    <w:rsid w:val="009E4DD3"/>
    <w:rsid w:val="009E5308"/>
    <w:rsid w:val="009E561F"/>
    <w:rsid w:val="009E59EA"/>
    <w:rsid w:val="009E5D16"/>
    <w:rsid w:val="009E69F9"/>
    <w:rsid w:val="009F05D7"/>
    <w:rsid w:val="009F0D44"/>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9E8"/>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E96"/>
    <w:rsid w:val="00A51F70"/>
    <w:rsid w:val="00A52142"/>
    <w:rsid w:val="00A52BA5"/>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0640"/>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0A6"/>
    <w:rsid w:val="00AA7959"/>
    <w:rsid w:val="00AA79F6"/>
    <w:rsid w:val="00AA7E4E"/>
    <w:rsid w:val="00AA7E7E"/>
    <w:rsid w:val="00AB0085"/>
    <w:rsid w:val="00AB037D"/>
    <w:rsid w:val="00AB1933"/>
    <w:rsid w:val="00AB1E74"/>
    <w:rsid w:val="00AB3832"/>
    <w:rsid w:val="00AB3C9E"/>
    <w:rsid w:val="00AB52DC"/>
    <w:rsid w:val="00AB5779"/>
    <w:rsid w:val="00AB5AF2"/>
    <w:rsid w:val="00AB5C4E"/>
    <w:rsid w:val="00AB69F7"/>
    <w:rsid w:val="00AB6A94"/>
    <w:rsid w:val="00AB6C87"/>
    <w:rsid w:val="00AB7A30"/>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187C"/>
    <w:rsid w:val="00B1218D"/>
    <w:rsid w:val="00B12733"/>
    <w:rsid w:val="00B12A6A"/>
    <w:rsid w:val="00B1371F"/>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6DCA"/>
    <w:rsid w:val="00B37CD9"/>
    <w:rsid w:val="00B4005D"/>
    <w:rsid w:val="00B40066"/>
    <w:rsid w:val="00B40089"/>
    <w:rsid w:val="00B41444"/>
    <w:rsid w:val="00B41F49"/>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410"/>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710"/>
    <w:rsid w:val="00B8595F"/>
    <w:rsid w:val="00B8674E"/>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4FA5"/>
    <w:rsid w:val="00BA5120"/>
    <w:rsid w:val="00BA55DC"/>
    <w:rsid w:val="00BA5A9B"/>
    <w:rsid w:val="00BA5CB3"/>
    <w:rsid w:val="00BA6138"/>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962"/>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CC1"/>
    <w:rsid w:val="00BF071C"/>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BF7F3A"/>
    <w:rsid w:val="00C02164"/>
    <w:rsid w:val="00C02DFB"/>
    <w:rsid w:val="00C0380C"/>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189A"/>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6E9"/>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87E"/>
    <w:rsid w:val="00D26D71"/>
    <w:rsid w:val="00D26F3A"/>
    <w:rsid w:val="00D27D67"/>
    <w:rsid w:val="00D30AFE"/>
    <w:rsid w:val="00D30E9F"/>
    <w:rsid w:val="00D31416"/>
    <w:rsid w:val="00D3267A"/>
    <w:rsid w:val="00D328B3"/>
    <w:rsid w:val="00D33AD5"/>
    <w:rsid w:val="00D34452"/>
    <w:rsid w:val="00D34540"/>
    <w:rsid w:val="00D354F3"/>
    <w:rsid w:val="00D35671"/>
    <w:rsid w:val="00D360BA"/>
    <w:rsid w:val="00D36DD9"/>
    <w:rsid w:val="00D40B45"/>
    <w:rsid w:val="00D40B78"/>
    <w:rsid w:val="00D419D4"/>
    <w:rsid w:val="00D42843"/>
    <w:rsid w:val="00D428F1"/>
    <w:rsid w:val="00D42E9B"/>
    <w:rsid w:val="00D43160"/>
    <w:rsid w:val="00D43202"/>
    <w:rsid w:val="00D43583"/>
    <w:rsid w:val="00D43813"/>
    <w:rsid w:val="00D45622"/>
    <w:rsid w:val="00D45746"/>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77F"/>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B22"/>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4DC"/>
    <w:rsid w:val="00D968BD"/>
    <w:rsid w:val="00D96EE1"/>
    <w:rsid w:val="00DA0A27"/>
    <w:rsid w:val="00DA0A29"/>
    <w:rsid w:val="00DA0CB5"/>
    <w:rsid w:val="00DA16B1"/>
    <w:rsid w:val="00DA2B0D"/>
    <w:rsid w:val="00DA2D0F"/>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40D"/>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22BD"/>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7CF"/>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68"/>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1FD"/>
    <w:rsid w:val="00EB453B"/>
    <w:rsid w:val="00EB4A37"/>
    <w:rsid w:val="00EB4EC1"/>
    <w:rsid w:val="00EB5671"/>
    <w:rsid w:val="00EB5AD1"/>
    <w:rsid w:val="00EB65D2"/>
    <w:rsid w:val="00EB75A0"/>
    <w:rsid w:val="00EB7F45"/>
    <w:rsid w:val="00EC04F3"/>
    <w:rsid w:val="00EC050D"/>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4B"/>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50F"/>
    <w:rsid w:val="00F327A6"/>
    <w:rsid w:val="00F33489"/>
    <w:rsid w:val="00F34550"/>
    <w:rsid w:val="00F3455A"/>
    <w:rsid w:val="00F34D0B"/>
    <w:rsid w:val="00F34D23"/>
    <w:rsid w:val="00F359A9"/>
    <w:rsid w:val="00F359C5"/>
    <w:rsid w:val="00F359EF"/>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71"/>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14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3"/>
    <w:rsid w:val="00FB5E1D"/>
    <w:rsid w:val="00FB623A"/>
    <w:rsid w:val="00FB6367"/>
    <w:rsid w:val="00FB65CB"/>
    <w:rsid w:val="00FB6E48"/>
    <w:rsid w:val="00FB701C"/>
    <w:rsid w:val="00FB7B2A"/>
    <w:rsid w:val="00FC2268"/>
    <w:rsid w:val="00FC2282"/>
    <w:rsid w:val="00FC22AC"/>
    <w:rsid w:val="00FC2917"/>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726237F"/>
  <w15:docId w15:val="{CA66C3FE-169C-415A-A89A-30735F3D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0"/>
      </w:numPr>
    </w:pPr>
  </w:style>
  <w:style w:type="numbering" w:customStyle="1" w:styleId="ImportedStyle5">
    <w:name w:val="Imported Style 5"/>
    <w:rsid w:val="007B0D3F"/>
    <w:pPr>
      <w:numPr>
        <w:numId w:val="21"/>
      </w:numPr>
    </w:pPr>
  </w:style>
  <w:style w:type="numbering" w:customStyle="1" w:styleId="ImportedStyle9">
    <w:name w:val="Imported Style 9"/>
    <w:rsid w:val="007B0D3F"/>
    <w:pPr>
      <w:numPr>
        <w:numId w:val="22"/>
      </w:numPr>
    </w:pPr>
  </w:style>
  <w:style w:type="numbering" w:customStyle="1" w:styleId="ImportedStyle10">
    <w:name w:val="Imported Style 10"/>
    <w:rsid w:val="007B0D3F"/>
    <w:pPr>
      <w:numPr>
        <w:numId w:val="23"/>
      </w:numPr>
    </w:pPr>
  </w:style>
  <w:style w:type="numbering" w:customStyle="1" w:styleId="ImportedStyle100">
    <w:name w:val="Imported Style 1.0"/>
    <w:rsid w:val="007B0D3F"/>
    <w:pPr>
      <w:numPr>
        <w:numId w:val="24"/>
      </w:numPr>
    </w:pPr>
  </w:style>
  <w:style w:type="numbering" w:customStyle="1" w:styleId="ImportedStyle8">
    <w:name w:val="Imported Style 8"/>
    <w:rsid w:val="007B0D3F"/>
    <w:pPr>
      <w:numPr>
        <w:numId w:val="25"/>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502358477">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1B79E6F-89BC-4D9A-B498-670B5D20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73</Pages>
  <Words>20757</Words>
  <Characters>118321</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6</cp:revision>
  <cp:lastPrinted>2020-06-02T09:24:00Z</cp:lastPrinted>
  <dcterms:created xsi:type="dcterms:W3CDTF">2020-05-15T06:10:00Z</dcterms:created>
  <dcterms:modified xsi:type="dcterms:W3CDTF">2020-06-08T10:43:00Z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